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A" w:rsidRDefault="00CA539D" w:rsidP="00494BB5">
      <w:pPr>
        <w:rPr>
          <w:rFonts w:asciiTheme="majorEastAsia" w:eastAsiaTheme="majorEastAsia" w:hAnsiTheme="majorEastAsia"/>
          <w:b/>
          <w:sz w:val="44"/>
          <w:szCs w:val="44"/>
        </w:rPr>
      </w:pP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86627F">
        <w:rPr>
          <w:rFonts w:asciiTheme="majorEastAsia" w:eastAsiaTheme="majorEastAsia" w:hAnsiTheme="majorEastAsia" w:hint="eastAsia"/>
          <w:b/>
          <w:sz w:val="44"/>
          <w:szCs w:val="44"/>
        </w:rPr>
        <w:t>22</w:t>
      </w: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C66628">
        <w:rPr>
          <w:rFonts w:asciiTheme="majorEastAsia" w:eastAsiaTheme="majorEastAsia" w:hAnsiTheme="majorEastAsia" w:hint="eastAsia"/>
          <w:b/>
          <w:sz w:val="44"/>
          <w:szCs w:val="44"/>
        </w:rPr>
        <w:t>一季度</w:t>
      </w: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丹东市人身保险市场</w:t>
      </w:r>
    </w:p>
    <w:p w:rsidR="00CA539D" w:rsidRPr="00CA539D" w:rsidRDefault="00CA539D" w:rsidP="001B626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运行情况分析</w:t>
      </w:r>
    </w:p>
    <w:p w:rsidR="00CA539D" w:rsidRPr="00CA539D" w:rsidRDefault="00CA539D" w:rsidP="00CA539D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CA539D" w:rsidRPr="00CA539D" w:rsidRDefault="000F38CC" w:rsidP="00CA539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943A5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20</w:t>
      </w:r>
      <w:r w:rsidR="0086627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22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="0086627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，随着奥密克</w:t>
      </w:r>
      <w:proofErr w:type="gramStart"/>
      <w:r w:rsidR="0086627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戎</w:t>
      </w:r>
      <w:proofErr w:type="gramEnd"/>
      <w:r w:rsidR="0086627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变异毒株流行，我国新冠疫情呈现出多点、频发态势，给以旅游、边贸占市场主体地位的丹东经济带来了很大影响，经济发展面临着十分严峻的考验，我市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人身保险业在市银保监局的正确领导下，</w:t>
      </w:r>
      <w:r w:rsidR="0086627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在全体会员公司的共同努力下，积极克服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新冠疫情对</w:t>
      </w:r>
      <w:r w:rsidR="0086627F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行业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的影响，</w:t>
      </w:r>
      <w:r w:rsidR="00C66628">
        <w:rPr>
          <w:rFonts w:ascii="仿宋_GB2312" w:eastAsia="仿宋_GB2312" w:hAnsi="仿宋" w:hint="eastAsia"/>
          <w:sz w:val="32"/>
          <w:szCs w:val="32"/>
        </w:rPr>
        <w:t>始终坚持以</w:t>
      </w:r>
      <w:r w:rsidR="00CA539D" w:rsidRPr="00CA539D">
        <w:rPr>
          <w:rFonts w:ascii="仿宋_GB2312" w:eastAsia="仿宋_GB2312" w:hAnsi="仿宋" w:hint="eastAsia"/>
          <w:sz w:val="32"/>
          <w:szCs w:val="32"/>
        </w:rPr>
        <w:t>客户为中心的经营理念，</w:t>
      </w:r>
      <w:r>
        <w:rPr>
          <w:rFonts w:ascii="仿宋_GB2312" w:eastAsia="仿宋_GB2312" w:hAnsi="仿宋" w:hint="eastAsia"/>
          <w:sz w:val="32"/>
          <w:szCs w:val="32"/>
        </w:rPr>
        <w:t>各项业务指标</w:t>
      </w:r>
      <w:r w:rsidR="0086627F">
        <w:rPr>
          <w:rFonts w:ascii="仿宋_GB2312" w:eastAsia="仿宋_GB2312" w:hAnsi="仿宋" w:hint="eastAsia"/>
          <w:sz w:val="32"/>
          <w:szCs w:val="32"/>
        </w:rPr>
        <w:t>好于预期</w:t>
      </w:r>
      <w:r w:rsidR="00CA539D" w:rsidRPr="00CA539D">
        <w:rPr>
          <w:rFonts w:ascii="仿宋_GB2312" w:eastAsia="仿宋_GB2312" w:hAnsi="仿宋" w:hint="eastAsia"/>
          <w:sz w:val="32"/>
          <w:szCs w:val="32"/>
        </w:rPr>
        <w:t>，现将</w:t>
      </w:r>
      <w:r>
        <w:rPr>
          <w:rFonts w:ascii="仿宋_GB2312" w:eastAsia="仿宋_GB2312" w:hAnsi="仿宋" w:hint="eastAsia"/>
          <w:sz w:val="32"/>
          <w:szCs w:val="32"/>
        </w:rPr>
        <w:t>1季度</w:t>
      </w:r>
      <w:r w:rsidR="00CA539D" w:rsidRPr="00CA539D">
        <w:rPr>
          <w:rFonts w:ascii="仿宋_GB2312" w:eastAsia="仿宋_GB2312" w:hAnsi="仿宋" w:hint="eastAsia"/>
          <w:sz w:val="32"/>
          <w:szCs w:val="32"/>
        </w:rPr>
        <w:t>有关情况通报如下：</w:t>
      </w:r>
    </w:p>
    <w:p w:rsidR="00CA539D" w:rsidRPr="00CA539D" w:rsidRDefault="00CA539D" w:rsidP="00CA539D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CA539D">
        <w:rPr>
          <w:rFonts w:ascii="黑体" w:eastAsia="黑体" w:hAnsi="宋体" w:hint="eastAsia"/>
          <w:sz w:val="32"/>
          <w:szCs w:val="32"/>
        </w:rPr>
        <w:t>一、市场运行基本情况</w:t>
      </w:r>
    </w:p>
    <w:p w:rsidR="004248E6" w:rsidRPr="00CA539D" w:rsidRDefault="004248E6" w:rsidP="004248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085117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31</w:t>
      </w:r>
      <w:r w:rsidR="00D60858">
        <w:rPr>
          <w:rFonts w:ascii="仿宋_GB2312" w:eastAsia="仿宋_GB2312" w:hAnsi="宋体" w:hint="eastAsia"/>
          <w:sz w:val="32"/>
          <w:szCs w:val="32"/>
        </w:rPr>
        <w:t>日，我市人身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险机构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累计实现保费收入</w:t>
      </w:r>
      <w:r w:rsidR="00484885">
        <w:rPr>
          <w:rFonts w:ascii="仿宋_GB2312" w:eastAsia="仿宋_GB2312" w:hAnsi="宋体" w:hint="eastAsia"/>
          <w:sz w:val="32"/>
          <w:szCs w:val="32"/>
        </w:rPr>
        <w:t>161</w:t>
      </w:r>
      <w:r w:rsidRPr="00CA539D">
        <w:rPr>
          <w:rFonts w:ascii="仿宋_GB2312" w:eastAsia="仿宋_GB2312" w:hAnsi="宋体"/>
          <w:sz w:val="32"/>
          <w:szCs w:val="32"/>
        </w:rPr>
        <w:t>,</w:t>
      </w:r>
      <w:r w:rsidR="00484885">
        <w:rPr>
          <w:rFonts w:ascii="仿宋_GB2312" w:eastAsia="仿宋_GB2312" w:hAnsi="宋体" w:hint="eastAsia"/>
          <w:sz w:val="32"/>
          <w:szCs w:val="32"/>
        </w:rPr>
        <w:t>382</w:t>
      </w:r>
      <w:r w:rsidRPr="00CA539D">
        <w:rPr>
          <w:rFonts w:ascii="仿宋_GB2312" w:eastAsia="仿宋_GB2312" w:hAnsi="宋体" w:hint="eastAsia"/>
          <w:sz w:val="32"/>
          <w:szCs w:val="32"/>
        </w:rPr>
        <w:t>万元，同比</w:t>
      </w:r>
      <w:r w:rsidR="00484885">
        <w:rPr>
          <w:rFonts w:ascii="仿宋_GB2312" w:eastAsia="仿宋_GB2312" w:hAnsi="宋体" w:hint="eastAsia"/>
          <w:sz w:val="32"/>
          <w:szCs w:val="32"/>
        </w:rPr>
        <w:t>下降9.03</w:t>
      </w:r>
      <w:r w:rsidRPr="00CA539D">
        <w:rPr>
          <w:rFonts w:ascii="仿宋_GB2312" w:eastAsia="仿宋_GB2312" w:hAnsi="宋体"/>
          <w:sz w:val="32"/>
          <w:szCs w:val="32"/>
        </w:rPr>
        <w:t>%</w:t>
      </w:r>
      <w:r w:rsidRPr="00CA539D">
        <w:rPr>
          <w:rFonts w:ascii="仿宋_GB2312" w:eastAsia="仿宋_GB2312" w:hAnsi="宋体" w:hint="eastAsia"/>
          <w:sz w:val="32"/>
          <w:szCs w:val="32"/>
        </w:rPr>
        <w:t>，</w:t>
      </w:r>
      <w:r w:rsidR="00484885">
        <w:rPr>
          <w:rFonts w:ascii="仿宋_GB2312" w:eastAsia="仿宋_GB2312" w:hAnsi="宋体" w:hint="eastAsia"/>
          <w:sz w:val="32"/>
          <w:szCs w:val="32"/>
        </w:rPr>
        <w:t>低</w:t>
      </w:r>
      <w:r w:rsidRPr="00CA539D">
        <w:rPr>
          <w:rFonts w:ascii="仿宋_GB2312" w:eastAsia="仿宋_GB2312" w:hAnsi="宋体" w:hint="eastAsia"/>
          <w:sz w:val="32"/>
          <w:szCs w:val="32"/>
        </w:rPr>
        <w:t>于全省</w:t>
      </w:r>
      <w:r w:rsidR="00D60858">
        <w:rPr>
          <w:rFonts w:ascii="仿宋_GB2312" w:eastAsia="仿宋_GB2312" w:hAnsi="宋体" w:hint="eastAsia"/>
          <w:sz w:val="32"/>
          <w:szCs w:val="32"/>
        </w:rPr>
        <w:t>平均增长速度</w:t>
      </w:r>
      <w:r w:rsidR="00484885">
        <w:rPr>
          <w:rFonts w:ascii="仿宋_GB2312" w:eastAsia="仿宋_GB2312" w:hAnsi="宋体" w:hint="eastAsia"/>
          <w:sz w:val="32"/>
          <w:szCs w:val="32"/>
        </w:rPr>
        <w:t>2.95</w:t>
      </w:r>
      <w:r w:rsidR="008873AA">
        <w:rPr>
          <w:rFonts w:ascii="仿宋_GB2312" w:eastAsia="仿宋_GB2312" w:hAnsi="宋体" w:hint="eastAsia"/>
          <w:sz w:val="32"/>
          <w:szCs w:val="32"/>
        </w:rPr>
        <w:t>个百分点</w:t>
      </w:r>
      <w:r w:rsidR="00D60858">
        <w:rPr>
          <w:rFonts w:ascii="仿宋_GB2312" w:eastAsia="仿宋_GB2312" w:hAnsi="宋体" w:hint="eastAsia"/>
          <w:sz w:val="32"/>
          <w:szCs w:val="32"/>
        </w:rPr>
        <w:t>，占全省保费收入规模</w:t>
      </w:r>
      <w:r w:rsidRPr="00CA539D">
        <w:rPr>
          <w:rFonts w:ascii="仿宋_GB2312" w:eastAsia="仿宋_GB2312" w:hAnsi="宋体"/>
          <w:sz w:val="32"/>
          <w:szCs w:val="32"/>
        </w:rPr>
        <w:t>6.</w:t>
      </w:r>
      <w:r w:rsidR="00484885">
        <w:rPr>
          <w:rFonts w:ascii="仿宋_GB2312" w:eastAsia="仿宋_GB2312" w:hAnsi="宋体" w:hint="eastAsia"/>
          <w:sz w:val="32"/>
          <w:szCs w:val="32"/>
        </w:rPr>
        <w:t>11</w:t>
      </w:r>
      <w:r w:rsidRPr="00CA539D">
        <w:rPr>
          <w:rFonts w:ascii="仿宋_GB2312" w:eastAsia="仿宋_GB2312" w:hAnsi="宋体"/>
          <w:sz w:val="32"/>
          <w:szCs w:val="32"/>
        </w:rPr>
        <w:t>%</w:t>
      </w:r>
      <w:r w:rsidRPr="00CA539D">
        <w:rPr>
          <w:rFonts w:ascii="仿宋_GB2312" w:eastAsia="仿宋_GB2312" w:hAnsi="宋体" w:hint="eastAsia"/>
          <w:sz w:val="32"/>
          <w:szCs w:val="32"/>
        </w:rPr>
        <w:t>。</w:t>
      </w:r>
      <w:r w:rsidRPr="00CA539D">
        <w:rPr>
          <w:rFonts w:ascii="仿宋_GB2312" w:eastAsia="仿宋_GB2312" w:hAnsi="宋体"/>
          <w:sz w:val="32"/>
          <w:szCs w:val="32"/>
        </w:rPr>
        <w:t>20</w:t>
      </w:r>
      <w:r w:rsidR="008873AA">
        <w:rPr>
          <w:rFonts w:ascii="仿宋_GB2312" w:eastAsia="仿宋_GB2312" w:hAnsi="宋体" w:hint="eastAsia"/>
          <w:sz w:val="32"/>
          <w:szCs w:val="32"/>
        </w:rPr>
        <w:t>2</w:t>
      </w:r>
      <w:r w:rsidR="00484885">
        <w:rPr>
          <w:rFonts w:ascii="仿宋_GB2312" w:eastAsia="仿宋_GB2312" w:hAnsi="宋体" w:hint="eastAsia"/>
          <w:sz w:val="32"/>
          <w:szCs w:val="32"/>
        </w:rPr>
        <w:t>2</w:t>
      </w:r>
      <w:r w:rsidRPr="00CA539D">
        <w:rPr>
          <w:rFonts w:ascii="仿宋_GB2312" w:eastAsia="仿宋_GB2312" w:hAnsi="宋体" w:hint="eastAsia"/>
          <w:sz w:val="32"/>
          <w:szCs w:val="32"/>
        </w:rPr>
        <w:t>年</w:t>
      </w:r>
      <w:r w:rsidR="004A206C">
        <w:rPr>
          <w:rFonts w:ascii="仿宋_GB2312" w:eastAsia="仿宋_GB2312" w:hAnsi="宋体" w:hint="eastAsia"/>
          <w:sz w:val="32"/>
          <w:szCs w:val="32"/>
        </w:rPr>
        <w:t>1季度</w:t>
      </w:r>
      <w:r w:rsidRPr="00CA539D">
        <w:rPr>
          <w:rFonts w:ascii="仿宋_GB2312" w:eastAsia="仿宋_GB2312" w:hAnsi="宋体" w:hint="eastAsia"/>
          <w:sz w:val="32"/>
          <w:szCs w:val="32"/>
        </w:rPr>
        <w:t>完成新单保费</w:t>
      </w:r>
      <w:r w:rsidR="00764373">
        <w:rPr>
          <w:rFonts w:ascii="仿宋_GB2312" w:eastAsia="仿宋_GB2312" w:hAnsi="宋体" w:hint="eastAsia"/>
          <w:sz w:val="32"/>
          <w:szCs w:val="32"/>
        </w:rPr>
        <w:t>60</w:t>
      </w:r>
      <w:r w:rsidRPr="00CA539D">
        <w:rPr>
          <w:rFonts w:ascii="仿宋_GB2312" w:eastAsia="仿宋_GB2312" w:hAnsi="宋体"/>
          <w:sz w:val="32"/>
          <w:szCs w:val="32"/>
        </w:rPr>
        <w:t>,</w:t>
      </w:r>
      <w:r w:rsidR="00764373">
        <w:rPr>
          <w:rFonts w:ascii="仿宋_GB2312" w:eastAsia="仿宋_GB2312" w:hAnsi="宋体" w:hint="eastAsia"/>
          <w:sz w:val="32"/>
          <w:szCs w:val="32"/>
        </w:rPr>
        <w:t>300</w:t>
      </w:r>
      <w:r w:rsidRPr="00CA539D">
        <w:rPr>
          <w:rFonts w:ascii="仿宋_GB2312" w:eastAsia="仿宋_GB2312" w:hAnsi="宋体" w:hint="eastAsia"/>
          <w:sz w:val="32"/>
          <w:szCs w:val="32"/>
        </w:rPr>
        <w:t>万元，</w:t>
      </w:r>
      <w:r>
        <w:rPr>
          <w:rFonts w:ascii="仿宋_GB2312" w:eastAsia="仿宋_GB2312" w:hAnsi="宋体" w:hint="eastAsia"/>
          <w:sz w:val="32"/>
          <w:szCs w:val="32"/>
        </w:rPr>
        <w:t>占总保费规模</w:t>
      </w:r>
      <w:r w:rsidR="00F03403">
        <w:rPr>
          <w:rFonts w:ascii="仿宋_GB2312" w:eastAsia="仿宋_GB2312" w:hAnsi="宋体" w:hint="eastAsia"/>
          <w:sz w:val="32"/>
          <w:szCs w:val="32"/>
        </w:rPr>
        <w:t>37</w:t>
      </w:r>
      <w:r w:rsidR="008873AA">
        <w:rPr>
          <w:rFonts w:ascii="仿宋_GB2312" w:eastAsia="仿宋_GB2312" w:hAnsi="宋体" w:hint="eastAsia"/>
          <w:sz w:val="32"/>
          <w:szCs w:val="32"/>
        </w:rPr>
        <w:t>.</w:t>
      </w:r>
      <w:r w:rsidR="00F03403">
        <w:rPr>
          <w:rFonts w:ascii="仿宋_GB2312" w:eastAsia="仿宋_GB2312" w:hAnsi="宋体" w:hint="eastAsia"/>
          <w:sz w:val="32"/>
          <w:szCs w:val="32"/>
        </w:rPr>
        <w:t>36</w:t>
      </w:r>
      <w:r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CA539D">
        <w:rPr>
          <w:rFonts w:ascii="仿宋_GB2312" w:eastAsia="仿宋_GB2312" w:hAnsi="宋体" w:hint="eastAsia"/>
          <w:sz w:val="32"/>
          <w:szCs w:val="32"/>
        </w:rPr>
        <w:t>同比</w:t>
      </w:r>
      <w:r w:rsidR="00F03403">
        <w:rPr>
          <w:rFonts w:ascii="仿宋_GB2312" w:eastAsia="仿宋_GB2312" w:hAnsi="宋体" w:hint="eastAsia"/>
          <w:sz w:val="32"/>
          <w:szCs w:val="32"/>
        </w:rPr>
        <w:t>下降16.7</w:t>
      </w:r>
      <w:r w:rsidRPr="00CA539D"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；续期保费</w:t>
      </w:r>
      <w:r w:rsidR="00D60858">
        <w:rPr>
          <w:rFonts w:ascii="仿宋_GB2312" w:eastAsia="仿宋_GB2312" w:hAnsi="宋体" w:hint="eastAsia"/>
          <w:sz w:val="32"/>
          <w:szCs w:val="32"/>
        </w:rPr>
        <w:t>收入</w:t>
      </w:r>
      <w:r w:rsidR="00443DB3">
        <w:rPr>
          <w:rFonts w:ascii="仿宋_GB2312" w:eastAsia="仿宋_GB2312" w:hAnsi="宋体" w:hint="eastAsia"/>
          <w:sz w:val="32"/>
          <w:szCs w:val="32"/>
        </w:rPr>
        <w:t>101</w:t>
      </w:r>
      <w:r w:rsidRPr="00CA539D">
        <w:rPr>
          <w:rFonts w:ascii="仿宋_GB2312" w:eastAsia="仿宋_GB2312" w:hAnsi="宋体"/>
          <w:sz w:val="32"/>
          <w:szCs w:val="32"/>
        </w:rPr>
        <w:t>,</w:t>
      </w:r>
      <w:r w:rsidR="008873AA">
        <w:rPr>
          <w:rFonts w:ascii="仿宋_GB2312" w:eastAsia="仿宋_GB2312" w:hAnsi="宋体" w:hint="eastAsia"/>
          <w:sz w:val="32"/>
          <w:szCs w:val="32"/>
        </w:rPr>
        <w:t>0</w:t>
      </w:r>
      <w:r w:rsidR="00443DB3">
        <w:rPr>
          <w:rFonts w:ascii="仿宋_GB2312" w:eastAsia="仿宋_GB2312" w:hAnsi="宋体" w:hint="eastAsia"/>
          <w:sz w:val="32"/>
          <w:szCs w:val="32"/>
        </w:rPr>
        <w:t>82</w:t>
      </w:r>
      <w:r w:rsidRPr="00CA539D"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，占总保费规模</w:t>
      </w:r>
      <w:r w:rsidR="00443DB3">
        <w:rPr>
          <w:rFonts w:ascii="仿宋_GB2312" w:eastAsia="仿宋_GB2312" w:hAnsi="宋体" w:hint="eastAsia"/>
          <w:sz w:val="32"/>
          <w:szCs w:val="32"/>
        </w:rPr>
        <w:t>62</w:t>
      </w:r>
      <w:r w:rsidR="005F3A4C">
        <w:rPr>
          <w:rFonts w:ascii="仿宋_GB2312" w:eastAsia="仿宋_GB2312" w:hAnsi="宋体" w:hint="eastAsia"/>
          <w:sz w:val="32"/>
          <w:szCs w:val="32"/>
        </w:rPr>
        <w:t>.</w:t>
      </w:r>
      <w:r w:rsidR="00443DB3">
        <w:rPr>
          <w:rFonts w:ascii="仿宋_GB2312" w:eastAsia="仿宋_GB2312" w:hAnsi="宋体" w:hint="eastAsia"/>
          <w:sz w:val="32"/>
          <w:szCs w:val="32"/>
        </w:rPr>
        <w:t>63</w:t>
      </w:r>
      <w:r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，同比</w:t>
      </w:r>
      <w:r w:rsidR="00443DB3">
        <w:rPr>
          <w:rFonts w:ascii="仿宋_GB2312" w:eastAsia="仿宋_GB2312" w:hAnsi="宋体" w:hint="eastAsia"/>
          <w:sz w:val="32"/>
          <w:szCs w:val="32"/>
        </w:rPr>
        <w:t>下降3.73</w:t>
      </w:r>
      <w:r>
        <w:rPr>
          <w:rFonts w:ascii="仿宋_GB2312" w:eastAsia="仿宋_GB2312" w:hAnsi="宋体"/>
          <w:sz w:val="32"/>
          <w:szCs w:val="32"/>
        </w:rPr>
        <w:t>%</w:t>
      </w:r>
      <w:r w:rsidRPr="00CA539D">
        <w:rPr>
          <w:rFonts w:ascii="仿宋_GB2312" w:eastAsia="仿宋_GB2312" w:hAnsi="宋体" w:hint="eastAsia"/>
          <w:sz w:val="32"/>
          <w:szCs w:val="32"/>
        </w:rPr>
        <w:t>。</w:t>
      </w:r>
      <w:r w:rsidRPr="00CA539D">
        <w:rPr>
          <w:rFonts w:ascii="仿宋_GB2312" w:eastAsia="仿宋_GB2312" w:hint="eastAsia"/>
          <w:sz w:val="32"/>
          <w:szCs w:val="32"/>
        </w:rPr>
        <w:t>赔（给）付</w:t>
      </w:r>
      <w:r w:rsidR="00D60858">
        <w:rPr>
          <w:rFonts w:ascii="仿宋_GB2312" w:eastAsia="仿宋_GB2312" w:hint="eastAsia"/>
          <w:sz w:val="32"/>
          <w:szCs w:val="32"/>
        </w:rPr>
        <w:t>支出</w:t>
      </w:r>
      <w:r w:rsidR="00443DB3">
        <w:rPr>
          <w:rFonts w:ascii="仿宋_GB2312" w:eastAsia="仿宋_GB2312" w:hint="eastAsia"/>
          <w:sz w:val="32"/>
          <w:szCs w:val="32"/>
        </w:rPr>
        <w:t>45</w:t>
      </w:r>
      <w:r w:rsidRPr="00CA539D">
        <w:rPr>
          <w:rFonts w:ascii="仿宋_GB2312" w:eastAsia="仿宋_GB2312"/>
          <w:sz w:val="32"/>
          <w:szCs w:val="32"/>
        </w:rPr>
        <w:t>,</w:t>
      </w:r>
      <w:r w:rsidR="00443DB3">
        <w:rPr>
          <w:rFonts w:ascii="仿宋_GB2312" w:eastAsia="仿宋_GB2312" w:hint="eastAsia"/>
          <w:sz w:val="32"/>
          <w:szCs w:val="32"/>
        </w:rPr>
        <w:t>931</w:t>
      </w:r>
      <w:r w:rsidRPr="00CA539D">
        <w:rPr>
          <w:rFonts w:ascii="仿宋_GB2312" w:eastAsia="仿宋_GB2312" w:hint="eastAsia"/>
          <w:sz w:val="32"/>
          <w:szCs w:val="32"/>
        </w:rPr>
        <w:t>件，赔（给）付支出金额</w:t>
      </w:r>
      <w:r w:rsidR="00443DB3">
        <w:rPr>
          <w:rFonts w:ascii="仿宋_GB2312" w:eastAsia="仿宋_GB2312" w:hint="eastAsia"/>
          <w:sz w:val="32"/>
          <w:szCs w:val="32"/>
        </w:rPr>
        <w:t>32</w:t>
      </w:r>
      <w:r w:rsidRPr="00CA539D">
        <w:rPr>
          <w:rFonts w:ascii="仿宋_GB2312" w:eastAsia="仿宋_GB2312"/>
          <w:sz w:val="32"/>
          <w:szCs w:val="32"/>
        </w:rPr>
        <w:t>,</w:t>
      </w:r>
      <w:r w:rsidR="00443DB3">
        <w:rPr>
          <w:rFonts w:ascii="仿宋_GB2312" w:eastAsia="仿宋_GB2312" w:hint="eastAsia"/>
          <w:sz w:val="32"/>
          <w:szCs w:val="32"/>
        </w:rPr>
        <w:t>649</w:t>
      </w:r>
      <w:r w:rsidRPr="00CA539D">
        <w:rPr>
          <w:rFonts w:ascii="仿宋_GB2312" w:eastAsia="仿宋_GB2312" w:hint="eastAsia"/>
          <w:sz w:val="32"/>
          <w:szCs w:val="32"/>
        </w:rPr>
        <w:t>万元，同比</w:t>
      </w:r>
      <w:r w:rsidR="005F3A4C">
        <w:rPr>
          <w:rFonts w:ascii="仿宋_GB2312" w:eastAsia="仿宋_GB2312" w:hint="eastAsia"/>
          <w:sz w:val="32"/>
          <w:szCs w:val="32"/>
        </w:rPr>
        <w:t>增长</w:t>
      </w:r>
      <w:r w:rsidR="00443DB3">
        <w:rPr>
          <w:rFonts w:ascii="仿宋_GB2312" w:eastAsia="仿宋_GB2312" w:hint="eastAsia"/>
          <w:sz w:val="32"/>
          <w:szCs w:val="32"/>
        </w:rPr>
        <w:t>20.14</w:t>
      </w:r>
      <w:r w:rsidRPr="00CA539D">
        <w:rPr>
          <w:rFonts w:ascii="仿宋_GB2312" w:eastAsia="仿宋_GB2312"/>
          <w:sz w:val="32"/>
          <w:szCs w:val="32"/>
        </w:rPr>
        <w:t>%</w:t>
      </w:r>
      <w:r w:rsidRPr="00CA539D">
        <w:rPr>
          <w:rFonts w:ascii="仿宋_GB2312" w:eastAsia="仿宋_GB2312" w:hint="eastAsia"/>
          <w:sz w:val="32"/>
          <w:szCs w:val="32"/>
        </w:rPr>
        <w:t>。</w:t>
      </w:r>
    </w:p>
    <w:p w:rsidR="00CA539D" w:rsidRPr="00CA539D" w:rsidRDefault="00CA539D" w:rsidP="00CA539D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CA539D">
        <w:rPr>
          <w:rFonts w:ascii="黑体" w:eastAsia="黑体" w:hAnsi="宋体" w:hint="eastAsia"/>
          <w:sz w:val="32"/>
          <w:szCs w:val="32"/>
        </w:rPr>
        <w:t>二、业务发展能力分析</w:t>
      </w:r>
    </w:p>
    <w:p w:rsidR="00CA539D" w:rsidRDefault="00CA539D" w:rsidP="00CA539D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（一）业务增速</w:t>
      </w:r>
    </w:p>
    <w:p w:rsidR="00B7214F" w:rsidRPr="00CA539D" w:rsidRDefault="00B7214F" w:rsidP="00B7214F">
      <w:pPr>
        <w:ind w:rightChars="-364" w:right="-764" w:firstLineChars="202" w:firstLine="649"/>
        <w:rPr>
          <w:rFonts w:ascii="仿宋_GB2312" w:eastAsia="仿宋_GB2312" w:hAnsi="宋体"/>
          <w:b/>
          <w:sz w:val="32"/>
          <w:szCs w:val="32"/>
        </w:rPr>
      </w:pPr>
      <w:r w:rsidRPr="00CA539D">
        <w:rPr>
          <w:rFonts w:ascii="仿宋_GB2312" w:eastAsia="仿宋_GB2312" w:hAnsi="宋体" w:hint="eastAsia"/>
          <w:b/>
          <w:sz w:val="32"/>
          <w:szCs w:val="32"/>
        </w:rPr>
        <w:t>1.保费</w:t>
      </w:r>
      <w:r>
        <w:rPr>
          <w:rFonts w:ascii="仿宋_GB2312" w:eastAsia="仿宋_GB2312" w:hAnsi="宋体" w:hint="eastAsia"/>
          <w:b/>
          <w:sz w:val="32"/>
          <w:szCs w:val="32"/>
        </w:rPr>
        <w:t>总额</w:t>
      </w:r>
    </w:p>
    <w:p w:rsidR="00E53172" w:rsidRPr="00E53172" w:rsidRDefault="00CA539D" w:rsidP="00D60858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CA539D">
        <w:rPr>
          <w:rFonts w:ascii="仿宋_GB2312" w:eastAsia="仿宋_GB2312" w:hint="eastAsia"/>
          <w:sz w:val="32"/>
          <w:szCs w:val="32"/>
        </w:rPr>
        <w:lastRenderedPageBreak/>
        <w:t>截至</w:t>
      </w:r>
      <w:r w:rsidR="00DD264A">
        <w:rPr>
          <w:rFonts w:ascii="仿宋_GB2312" w:eastAsia="仿宋_GB2312" w:hint="eastAsia"/>
          <w:sz w:val="32"/>
          <w:szCs w:val="32"/>
        </w:rPr>
        <w:t>3</w:t>
      </w:r>
      <w:r w:rsidRPr="00CA539D">
        <w:rPr>
          <w:rFonts w:ascii="仿宋_GB2312" w:eastAsia="仿宋_GB2312" w:hint="eastAsia"/>
          <w:sz w:val="32"/>
          <w:szCs w:val="32"/>
        </w:rPr>
        <w:t>月3</w:t>
      </w:r>
      <w:r w:rsidR="00467466">
        <w:rPr>
          <w:rFonts w:ascii="仿宋_GB2312" w:eastAsia="仿宋_GB2312" w:hint="eastAsia"/>
          <w:sz w:val="32"/>
          <w:szCs w:val="32"/>
        </w:rPr>
        <w:t>1</w:t>
      </w:r>
      <w:r w:rsidRPr="00CA539D">
        <w:rPr>
          <w:rFonts w:ascii="仿宋_GB2312" w:eastAsia="仿宋_GB2312" w:hint="eastAsia"/>
          <w:sz w:val="32"/>
          <w:szCs w:val="32"/>
        </w:rPr>
        <w:t>日，全市26家人身险机构中</w:t>
      </w:r>
      <w:r w:rsidR="00DD264A">
        <w:rPr>
          <w:rFonts w:ascii="仿宋_GB2312" w:eastAsia="仿宋_GB2312" w:hint="eastAsia"/>
          <w:sz w:val="32"/>
          <w:szCs w:val="32"/>
        </w:rPr>
        <w:t>有数据可比的</w:t>
      </w:r>
      <w:r w:rsidR="007940C2">
        <w:rPr>
          <w:rFonts w:ascii="仿宋_GB2312" w:eastAsia="仿宋_GB2312" w:hint="eastAsia"/>
          <w:sz w:val="32"/>
          <w:szCs w:val="32"/>
        </w:rPr>
        <w:t>8</w:t>
      </w:r>
      <w:r w:rsidR="00D60858">
        <w:rPr>
          <w:rFonts w:ascii="仿宋_GB2312" w:eastAsia="仿宋_GB2312" w:hint="eastAsia"/>
          <w:sz w:val="32"/>
          <w:szCs w:val="32"/>
        </w:rPr>
        <w:t>家机构</w:t>
      </w:r>
      <w:r w:rsidRPr="00CA539D">
        <w:rPr>
          <w:rFonts w:ascii="仿宋_GB2312" w:eastAsia="仿宋_GB2312" w:hint="eastAsia"/>
          <w:sz w:val="32"/>
          <w:szCs w:val="32"/>
        </w:rPr>
        <w:t>保持正增长，增长超过</w:t>
      </w:r>
      <w:r w:rsidR="00467466">
        <w:rPr>
          <w:rFonts w:ascii="仿宋_GB2312" w:eastAsia="仿宋_GB2312" w:hint="eastAsia"/>
          <w:sz w:val="32"/>
          <w:szCs w:val="32"/>
        </w:rPr>
        <w:t>30</w:t>
      </w:r>
      <w:r w:rsidRPr="00CA539D">
        <w:rPr>
          <w:rFonts w:ascii="仿宋_GB2312" w:eastAsia="仿宋_GB2312" w:hint="eastAsia"/>
          <w:sz w:val="32"/>
          <w:szCs w:val="32"/>
        </w:rPr>
        <w:t>%的有</w:t>
      </w:r>
      <w:r w:rsidR="007940C2">
        <w:rPr>
          <w:rFonts w:ascii="仿宋_GB2312" w:eastAsia="仿宋_GB2312" w:hint="eastAsia"/>
          <w:sz w:val="32"/>
          <w:szCs w:val="32"/>
        </w:rPr>
        <w:t>3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0B1AFD">
        <w:rPr>
          <w:rFonts w:ascii="仿宋_GB2312" w:eastAsia="仿宋_GB2312" w:hint="eastAsia"/>
          <w:sz w:val="32"/>
          <w:szCs w:val="32"/>
        </w:rPr>
        <w:t>（和谐健康无可比性）</w:t>
      </w:r>
      <w:r w:rsidRPr="00CA539D">
        <w:rPr>
          <w:rFonts w:ascii="仿宋_GB2312" w:eastAsia="仿宋_GB2312" w:hint="eastAsia"/>
          <w:sz w:val="32"/>
          <w:szCs w:val="32"/>
        </w:rPr>
        <w:t>，其中：</w:t>
      </w:r>
      <w:r w:rsidR="00E0520F">
        <w:rPr>
          <w:rFonts w:ascii="仿宋_GB2312" w:eastAsia="仿宋_GB2312" w:hint="eastAsia"/>
          <w:sz w:val="32"/>
          <w:szCs w:val="32"/>
        </w:rPr>
        <w:t>大家</w:t>
      </w:r>
      <w:r w:rsidR="00C822E0" w:rsidRPr="00CA539D">
        <w:rPr>
          <w:rFonts w:ascii="仿宋_GB2312" w:eastAsia="仿宋_GB2312" w:hint="eastAsia"/>
          <w:sz w:val="32"/>
          <w:szCs w:val="32"/>
        </w:rPr>
        <w:t>人寿</w:t>
      </w:r>
      <w:r w:rsidR="007940C2">
        <w:rPr>
          <w:rFonts w:ascii="仿宋_GB2312" w:eastAsia="仿宋_GB2312" w:hint="eastAsia"/>
          <w:sz w:val="32"/>
          <w:szCs w:val="32"/>
        </w:rPr>
        <w:t>86</w:t>
      </w:r>
      <w:r w:rsidR="00C822E0" w:rsidRPr="00CA539D">
        <w:rPr>
          <w:rFonts w:ascii="仿宋_GB2312" w:eastAsia="仿宋_GB2312" w:hint="eastAsia"/>
          <w:sz w:val="32"/>
          <w:szCs w:val="32"/>
        </w:rPr>
        <w:t>%、</w:t>
      </w:r>
      <w:r w:rsidR="007940C2">
        <w:rPr>
          <w:rFonts w:ascii="仿宋_GB2312" w:eastAsia="仿宋_GB2312" w:hint="eastAsia"/>
          <w:sz w:val="32"/>
          <w:szCs w:val="32"/>
        </w:rPr>
        <w:t>中荷人寿84.4%、建信人寿78.28%</w:t>
      </w:r>
      <w:r w:rsidRPr="00CA539D">
        <w:rPr>
          <w:rFonts w:ascii="仿宋_GB2312" w:eastAsia="仿宋_GB2312" w:hint="eastAsia"/>
          <w:sz w:val="32"/>
          <w:szCs w:val="32"/>
        </w:rPr>
        <w:t>；</w:t>
      </w:r>
      <w:r w:rsidR="00E0520F">
        <w:rPr>
          <w:rFonts w:ascii="仿宋_GB2312" w:eastAsia="仿宋_GB2312" w:hint="eastAsia"/>
          <w:sz w:val="32"/>
          <w:szCs w:val="32"/>
        </w:rPr>
        <w:t>1</w:t>
      </w:r>
      <w:r w:rsidR="007940C2">
        <w:rPr>
          <w:rFonts w:ascii="仿宋_GB2312" w:eastAsia="仿宋_GB2312" w:hint="eastAsia"/>
          <w:sz w:val="32"/>
          <w:szCs w:val="32"/>
        </w:rPr>
        <w:t>8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业务出现下滑。</w:t>
      </w:r>
    </w:p>
    <w:p w:rsidR="0014657A" w:rsidRPr="00E53172" w:rsidRDefault="003F0E40" w:rsidP="003F0E40">
      <w:pPr>
        <w:ind w:leftChars="-67" w:left="71" w:hangingChars="101" w:hanging="212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inline distT="0" distB="0" distL="0" distR="0" wp14:anchorId="7878B84B" wp14:editId="18B47D3E">
            <wp:extent cx="5867400" cy="40481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8E6" w:rsidRDefault="004248E6" w:rsidP="004248E6">
      <w:pPr>
        <w:ind w:firstLineChars="200" w:firstLine="640"/>
        <w:rPr>
          <w:rFonts w:ascii="仿宋_GB2312" w:eastAsia="仿宋_GB2312" w:hAnsi="仿宋"/>
          <w:kern w:val="24"/>
          <w:sz w:val="32"/>
          <w:szCs w:val="32"/>
        </w:rPr>
      </w:pPr>
      <w:r>
        <w:rPr>
          <w:rFonts w:ascii="仿宋_GB2312" w:eastAsia="仿宋_GB2312" w:hAnsi="仿宋" w:hint="eastAsia"/>
          <w:kern w:val="24"/>
          <w:sz w:val="32"/>
          <w:szCs w:val="32"/>
        </w:rPr>
        <w:t>其中：新单保费</w:t>
      </w:r>
    </w:p>
    <w:p w:rsidR="00613763" w:rsidRDefault="00B7214F" w:rsidP="00613763">
      <w:pPr>
        <w:ind w:firstLineChars="200" w:firstLine="640"/>
        <w:rPr>
          <w:rFonts w:ascii="仿宋_GB2312" w:eastAsia="仿宋_GB2312" w:hAnsi="仿宋" w:cstheme="minorBidi"/>
          <w:kern w:val="24"/>
          <w:sz w:val="32"/>
          <w:szCs w:val="32"/>
        </w:rPr>
      </w:pP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截至</w:t>
      </w:r>
      <w:r w:rsidR="00640C66">
        <w:rPr>
          <w:rFonts w:ascii="仿宋_GB2312" w:eastAsia="仿宋_GB2312" w:hAnsi="仿宋" w:cstheme="minorBidi" w:hint="eastAsia"/>
          <w:kern w:val="24"/>
          <w:sz w:val="32"/>
          <w:szCs w:val="32"/>
        </w:rPr>
        <w:t>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月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31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日，丹东地区新单保费收入为</w:t>
      </w:r>
      <w:r w:rsidR="00181466">
        <w:rPr>
          <w:rFonts w:ascii="仿宋_GB2312" w:eastAsia="仿宋_GB2312" w:hAnsi="仿宋" w:cstheme="minorBidi" w:hint="eastAsia"/>
          <w:kern w:val="24"/>
          <w:sz w:val="32"/>
          <w:szCs w:val="32"/>
        </w:rPr>
        <w:t>60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,</w:t>
      </w:r>
      <w:r w:rsidR="00181466">
        <w:rPr>
          <w:rFonts w:ascii="仿宋_GB2312" w:eastAsia="仿宋_GB2312" w:hAnsi="仿宋" w:cstheme="minorBidi" w:hint="eastAsia"/>
          <w:kern w:val="24"/>
          <w:sz w:val="32"/>
          <w:szCs w:val="32"/>
        </w:rPr>
        <w:t>300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万元，同比</w:t>
      </w:r>
      <w:r w:rsidR="00181466">
        <w:rPr>
          <w:rFonts w:ascii="仿宋_GB2312" w:eastAsia="仿宋_GB2312" w:hAnsi="仿宋" w:cstheme="minorBidi" w:hint="eastAsia"/>
          <w:kern w:val="24"/>
          <w:sz w:val="32"/>
          <w:szCs w:val="32"/>
        </w:rPr>
        <w:t>下降16.7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%，丹东地区26家机构中</w:t>
      </w:r>
      <w:r w:rsidR="00664732">
        <w:rPr>
          <w:rFonts w:ascii="仿宋_GB2312" w:eastAsia="仿宋_GB2312" w:hAnsi="仿宋" w:cstheme="minorBidi" w:hint="eastAsia"/>
          <w:kern w:val="24"/>
          <w:sz w:val="32"/>
          <w:szCs w:val="32"/>
        </w:rPr>
        <w:t>有数据可比的</w:t>
      </w:r>
      <w:r w:rsidR="0017519F">
        <w:rPr>
          <w:rFonts w:ascii="仿宋_GB2312" w:eastAsia="仿宋_GB2312" w:hAnsi="仿宋" w:cstheme="minorBidi" w:hint="eastAsia"/>
          <w:kern w:val="24"/>
          <w:sz w:val="32"/>
          <w:szCs w:val="32"/>
        </w:rPr>
        <w:t>9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家机构实现正增长，其中：</w:t>
      </w:r>
      <w:r w:rsidR="0017519F">
        <w:rPr>
          <w:rFonts w:ascii="仿宋_GB2312" w:eastAsia="仿宋_GB2312" w:hAnsi="仿宋" w:cstheme="minorBidi" w:hint="eastAsia"/>
          <w:kern w:val="24"/>
          <w:sz w:val="32"/>
          <w:szCs w:val="32"/>
        </w:rPr>
        <w:t>中荷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、</w:t>
      </w:r>
      <w:r w:rsidR="0017519F">
        <w:rPr>
          <w:rFonts w:ascii="仿宋_GB2312" w:eastAsia="仿宋_GB2312" w:hAnsi="仿宋" w:cstheme="minorBidi" w:hint="eastAsia"/>
          <w:kern w:val="24"/>
          <w:sz w:val="32"/>
          <w:szCs w:val="32"/>
        </w:rPr>
        <w:t>国华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人寿、</w:t>
      </w:r>
      <w:r w:rsidR="00664732">
        <w:rPr>
          <w:rFonts w:ascii="仿宋_GB2312" w:eastAsia="仿宋_GB2312" w:hAnsi="仿宋" w:cstheme="minorBidi" w:hint="eastAsia"/>
          <w:kern w:val="24"/>
          <w:sz w:val="32"/>
          <w:szCs w:val="32"/>
        </w:rPr>
        <w:t>农银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人寿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的增速居前3位，</w:t>
      </w:r>
      <w:r w:rsidR="00D60858">
        <w:rPr>
          <w:rFonts w:ascii="仿宋_GB2312" w:eastAsia="仿宋_GB2312" w:hAnsi="仿宋" w:cstheme="minorBidi" w:hint="eastAsia"/>
          <w:kern w:val="24"/>
          <w:sz w:val="32"/>
          <w:szCs w:val="32"/>
        </w:rPr>
        <w:t>同比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分别增长</w:t>
      </w:r>
      <w:r w:rsidR="0017519F">
        <w:rPr>
          <w:rFonts w:ascii="仿宋_GB2312" w:eastAsia="仿宋_GB2312" w:hAnsi="仿宋" w:cstheme="minorBidi" w:hint="eastAsia"/>
          <w:kern w:val="24"/>
          <w:sz w:val="32"/>
          <w:szCs w:val="32"/>
        </w:rPr>
        <w:t>634.95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%、</w:t>
      </w:r>
      <w:r w:rsidR="0017519F">
        <w:rPr>
          <w:rFonts w:ascii="仿宋_GB2312" w:eastAsia="仿宋_GB2312" w:hAnsi="仿宋" w:cstheme="minorBidi" w:hint="eastAsia"/>
          <w:kern w:val="24"/>
          <w:sz w:val="32"/>
          <w:szCs w:val="32"/>
        </w:rPr>
        <w:t>233.63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%和</w:t>
      </w:r>
      <w:r w:rsidR="0017519F">
        <w:rPr>
          <w:rFonts w:ascii="仿宋_GB2312" w:eastAsia="仿宋_GB2312" w:hAnsi="仿宋" w:cstheme="minorBidi" w:hint="eastAsia"/>
          <w:kern w:val="24"/>
          <w:sz w:val="32"/>
          <w:szCs w:val="32"/>
        </w:rPr>
        <w:t>104.7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%；</w:t>
      </w:r>
      <w:r w:rsidR="0017519F">
        <w:rPr>
          <w:rFonts w:ascii="仿宋_GB2312" w:eastAsia="仿宋_GB2312" w:hAnsi="仿宋" w:cstheme="minorBidi" w:hint="eastAsia"/>
          <w:kern w:val="24"/>
          <w:sz w:val="32"/>
          <w:szCs w:val="32"/>
        </w:rPr>
        <w:t>15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家机构出现</w:t>
      </w:r>
      <w:r w:rsidR="00D60858">
        <w:rPr>
          <w:rFonts w:ascii="仿宋_GB2312" w:eastAsia="仿宋_GB2312" w:hAnsi="仿宋" w:cstheme="minorBidi" w:hint="eastAsia"/>
          <w:kern w:val="24"/>
          <w:sz w:val="32"/>
          <w:szCs w:val="32"/>
        </w:rPr>
        <w:t>下滑</w:t>
      </w:r>
      <w:r w:rsidR="00E315F4">
        <w:rPr>
          <w:rFonts w:ascii="仿宋_GB2312" w:eastAsia="仿宋_GB2312" w:hAnsi="仿宋" w:cstheme="minorBidi" w:hint="eastAsia"/>
          <w:kern w:val="24"/>
          <w:sz w:val="32"/>
          <w:szCs w:val="32"/>
        </w:rPr>
        <w:t>。</w:t>
      </w:r>
    </w:p>
    <w:p w:rsidR="00B7214F" w:rsidRPr="00B7214F" w:rsidRDefault="0017519F" w:rsidP="0017519F">
      <w:pPr>
        <w:ind w:leftChars="-337" w:left="-284" w:hangingChars="202" w:hanging="424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E2E47C" wp14:editId="40969377">
            <wp:extent cx="6391275" cy="282892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39D" w:rsidRPr="00CA539D" w:rsidRDefault="00CA539D" w:rsidP="00CA539D">
      <w:pPr>
        <w:ind w:leftChars="179" w:left="376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（二）市场份额</w:t>
      </w:r>
    </w:p>
    <w:p w:rsidR="00CB59D2" w:rsidRDefault="00CA539D" w:rsidP="00CB59D2">
      <w:pPr>
        <w:ind w:leftChars="34" w:left="71"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2715EA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B97C02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Pr="00CA539D">
        <w:rPr>
          <w:rFonts w:ascii="仿宋_GB2312" w:eastAsia="仿宋_GB2312" w:hint="eastAsia"/>
          <w:sz w:val="32"/>
          <w:szCs w:val="32"/>
        </w:rPr>
        <w:t>，各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市场份额最高的为</w:t>
      </w:r>
      <w:r w:rsidR="007E7F37">
        <w:rPr>
          <w:rFonts w:ascii="仿宋_GB2312" w:eastAsia="仿宋_GB2312" w:hint="eastAsia"/>
          <w:sz w:val="32"/>
          <w:szCs w:val="32"/>
        </w:rPr>
        <w:t>22.</w:t>
      </w:r>
      <w:r w:rsidR="00E30267">
        <w:rPr>
          <w:rFonts w:ascii="仿宋_GB2312" w:eastAsia="仿宋_GB2312" w:hint="eastAsia"/>
          <w:sz w:val="32"/>
          <w:szCs w:val="32"/>
        </w:rPr>
        <w:t>51</w:t>
      </w:r>
      <w:r w:rsidRPr="00CA539D">
        <w:rPr>
          <w:rFonts w:ascii="仿宋_GB2312" w:eastAsia="仿宋_GB2312" w:hint="eastAsia"/>
          <w:sz w:val="32"/>
          <w:szCs w:val="32"/>
        </w:rPr>
        <w:t>%，最低为</w:t>
      </w:r>
      <w:r w:rsidR="007E7F37">
        <w:rPr>
          <w:rFonts w:ascii="仿宋_GB2312" w:eastAsia="仿宋_GB2312" w:hint="eastAsia"/>
          <w:sz w:val="32"/>
          <w:szCs w:val="32"/>
        </w:rPr>
        <w:t>0.01</w:t>
      </w:r>
      <w:r w:rsidRPr="00CA539D">
        <w:rPr>
          <w:rFonts w:ascii="仿宋_GB2312" w:eastAsia="仿宋_GB2312" w:hint="eastAsia"/>
          <w:sz w:val="32"/>
          <w:szCs w:val="32"/>
        </w:rPr>
        <w:t>%。与去年同期相比，</w:t>
      </w:r>
      <w:r w:rsidR="00E30267">
        <w:rPr>
          <w:rFonts w:ascii="仿宋_GB2312" w:eastAsia="仿宋_GB2312" w:hint="eastAsia"/>
          <w:sz w:val="32"/>
          <w:szCs w:val="32"/>
        </w:rPr>
        <w:t>14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市场份额上升，份额上升</w:t>
      </w:r>
      <w:r w:rsidR="00D60858">
        <w:rPr>
          <w:rFonts w:ascii="仿宋_GB2312" w:eastAsia="仿宋_GB2312" w:hint="eastAsia"/>
          <w:sz w:val="32"/>
          <w:szCs w:val="32"/>
        </w:rPr>
        <w:t>最</w:t>
      </w:r>
      <w:r w:rsidRPr="00CA539D">
        <w:rPr>
          <w:rFonts w:ascii="仿宋_GB2312" w:eastAsia="仿宋_GB2312" w:hint="eastAsia"/>
          <w:sz w:val="32"/>
          <w:szCs w:val="32"/>
        </w:rPr>
        <w:t>快的为</w:t>
      </w:r>
      <w:r w:rsidR="00E30267">
        <w:rPr>
          <w:rFonts w:ascii="仿宋_GB2312" w:eastAsia="仿宋_GB2312" w:hint="eastAsia"/>
          <w:sz w:val="32"/>
          <w:szCs w:val="32"/>
        </w:rPr>
        <w:t>建信</w:t>
      </w:r>
      <w:r w:rsidRPr="00CA539D">
        <w:rPr>
          <w:rFonts w:ascii="仿宋_GB2312" w:eastAsia="仿宋_GB2312" w:hint="eastAsia"/>
          <w:sz w:val="32"/>
          <w:szCs w:val="32"/>
        </w:rPr>
        <w:t>人寿，</w:t>
      </w:r>
      <w:r w:rsidR="00D60858">
        <w:rPr>
          <w:rFonts w:ascii="仿宋_GB2312" w:eastAsia="仿宋_GB2312" w:hint="eastAsia"/>
          <w:sz w:val="32"/>
          <w:szCs w:val="32"/>
        </w:rPr>
        <w:t>同比</w:t>
      </w:r>
      <w:r w:rsidRPr="00CA539D">
        <w:rPr>
          <w:rFonts w:ascii="仿宋_GB2312" w:eastAsia="仿宋_GB2312" w:hint="eastAsia"/>
          <w:sz w:val="32"/>
          <w:szCs w:val="32"/>
        </w:rPr>
        <w:t>上升</w:t>
      </w:r>
      <w:r w:rsidR="007E7F37">
        <w:rPr>
          <w:rFonts w:ascii="仿宋_GB2312" w:eastAsia="仿宋_GB2312" w:hint="eastAsia"/>
          <w:sz w:val="32"/>
          <w:szCs w:val="32"/>
        </w:rPr>
        <w:t>2.</w:t>
      </w:r>
      <w:r w:rsidR="00E30267">
        <w:rPr>
          <w:rFonts w:ascii="仿宋_GB2312" w:eastAsia="仿宋_GB2312" w:hint="eastAsia"/>
          <w:sz w:val="32"/>
          <w:szCs w:val="32"/>
        </w:rPr>
        <w:t>2</w:t>
      </w:r>
      <w:r w:rsidRPr="00CA539D">
        <w:rPr>
          <w:rFonts w:ascii="仿宋_GB2312" w:eastAsia="仿宋_GB2312" w:hint="eastAsia"/>
          <w:sz w:val="32"/>
          <w:szCs w:val="32"/>
        </w:rPr>
        <w:t>个百分点；</w:t>
      </w:r>
      <w:r w:rsidR="00E30267">
        <w:rPr>
          <w:rFonts w:ascii="仿宋_GB2312" w:eastAsia="仿宋_GB2312" w:hint="eastAsia"/>
          <w:sz w:val="32"/>
          <w:szCs w:val="32"/>
        </w:rPr>
        <w:t>9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市场份额下降，市场份额下降</w:t>
      </w:r>
      <w:r w:rsidR="00D60858">
        <w:rPr>
          <w:rFonts w:ascii="仿宋_GB2312" w:eastAsia="仿宋_GB2312" w:hint="eastAsia"/>
          <w:sz w:val="32"/>
          <w:szCs w:val="32"/>
        </w:rPr>
        <w:t>最快</w:t>
      </w:r>
      <w:r w:rsidRPr="00CA539D">
        <w:rPr>
          <w:rFonts w:ascii="仿宋_GB2312" w:eastAsia="仿宋_GB2312" w:hint="eastAsia"/>
          <w:sz w:val="32"/>
          <w:szCs w:val="32"/>
        </w:rPr>
        <w:t>的为</w:t>
      </w:r>
      <w:r w:rsidR="00E30267">
        <w:rPr>
          <w:rFonts w:ascii="仿宋_GB2312" w:eastAsia="仿宋_GB2312" w:hint="eastAsia"/>
          <w:sz w:val="32"/>
          <w:szCs w:val="32"/>
        </w:rPr>
        <w:t>合众</w:t>
      </w:r>
      <w:r w:rsidRPr="00CA539D">
        <w:rPr>
          <w:rFonts w:ascii="仿宋_GB2312" w:eastAsia="仿宋_GB2312" w:hint="eastAsia"/>
          <w:sz w:val="32"/>
          <w:szCs w:val="32"/>
        </w:rPr>
        <w:t>人寿，</w:t>
      </w:r>
      <w:r w:rsidR="00D60858">
        <w:rPr>
          <w:rFonts w:ascii="仿宋_GB2312" w:eastAsia="仿宋_GB2312" w:hint="eastAsia"/>
          <w:sz w:val="32"/>
          <w:szCs w:val="32"/>
        </w:rPr>
        <w:t>同比</w:t>
      </w:r>
      <w:r w:rsidRPr="00CA539D">
        <w:rPr>
          <w:rFonts w:ascii="仿宋_GB2312" w:eastAsia="仿宋_GB2312" w:hint="eastAsia"/>
          <w:sz w:val="32"/>
          <w:szCs w:val="32"/>
        </w:rPr>
        <w:t>下降</w:t>
      </w:r>
      <w:r w:rsidR="00E30267">
        <w:rPr>
          <w:rFonts w:ascii="仿宋_GB2312" w:eastAsia="仿宋_GB2312" w:hint="eastAsia"/>
          <w:sz w:val="32"/>
          <w:szCs w:val="32"/>
        </w:rPr>
        <w:t>1.6</w:t>
      </w:r>
      <w:r w:rsidRPr="00CA539D">
        <w:rPr>
          <w:rFonts w:ascii="仿宋_GB2312" w:eastAsia="仿宋_GB2312" w:hint="eastAsia"/>
          <w:sz w:val="32"/>
          <w:szCs w:val="32"/>
        </w:rPr>
        <w:t>个百分点,</w:t>
      </w:r>
      <w:r w:rsidR="00E30267">
        <w:rPr>
          <w:rFonts w:ascii="仿宋_GB2312" w:eastAsia="仿宋_GB2312" w:hint="eastAsia"/>
          <w:sz w:val="32"/>
          <w:szCs w:val="32"/>
        </w:rPr>
        <w:t>3</w:t>
      </w:r>
      <w:r w:rsidRPr="00CA539D">
        <w:rPr>
          <w:rFonts w:ascii="仿宋_GB2312" w:eastAsia="仿宋_GB2312" w:hint="eastAsia"/>
          <w:sz w:val="32"/>
          <w:szCs w:val="32"/>
        </w:rPr>
        <w:t>家机构</w:t>
      </w:r>
      <w:r w:rsidR="00D60858">
        <w:rPr>
          <w:rFonts w:ascii="仿宋_GB2312" w:eastAsia="仿宋_GB2312" w:hint="eastAsia"/>
          <w:sz w:val="32"/>
          <w:szCs w:val="32"/>
        </w:rPr>
        <w:t>市场份额</w:t>
      </w:r>
      <w:r w:rsidRPr="00CA539D">
        <w:rPr>
          <w:rFonts w:ascii="仿宋_GB2312" w:eastAsia="仿宋_GB2312" w:hint="eastAsia"/>
          <w:sz w:val="32"/>
          <w:szCs w:val="32"/>
        </w:rPr>
        <w:t>持平。</w:t>
      </w:r>
    </w:p>
    <w:p w:rsidR="00CA539D" w:rsidRPr="00CA539D" w:rsidRDefault="00E30267" w:rsidP="00E30267">
      <w:pPr>
        <w:ind w:leftChars="-337" w:left="71" w:hangingChars="371" w:hanging="779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9A335C7" wp14:editId="0352A5BA">
            <wp:extent cx="6391275" cy="3305175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539D" w:rsidRPr="00CA539D" w:rsidRDefault="00CA539D" w:rsidP="00CA539D">
      <w:pPr>
        <w:ind w:leftChars="190" w:left="470" w:hangingChars="22" w:hanging="71"/>
      </w:pPr>
      <w:r w:rsidRPr="00CA539D">
        <w:rPr>
          <w:rFonts w:ascii="楷体_GB2312" w:eastAsia="楷体_GB2312" w:hAnsi="宋体" w:hint="eastAsia"/>
          <w:b/>
          <w:sz w:val="32"/>
          <w:szCs w:val="32"/>
        </w:rPr>
        <w:lastRenderedPageBreak/>
        <w:t>（三）</w:t>
      </w:r>
      <w:r w:rsidR="00E633B4">
        <w:rPr>
          <w:rFonts w:ascii="楷体_GB2312" w:eastAsia="楷体_GB2312" w:hint="eastAsia"/>
          <w:b/>
          <w:sz w:val="32"/>
          <w:szCs w:val="32"/>
        </w:rPr>
        <w:t>业务类型</w:t>
      </w:r>
    </w:p>
    <w:p w:rsidR="000D2860" w:rsidRDefault="00CA539D" w:rsidP="000D28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586E47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CB626F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="00004651">
        <w:rPr>
          <w:rFonts w:ascii="仿宋_GB2312" w:eastAsia="仿宋_GB2312" w:hint="eastAsia"/>
          <w:sz w:val="32"/>
          <w:szCs w:val="32"/>
        </w:rPr>
        <w:t>，全地区</w:t>
      </w:r>
      <w:r w:rsidRPr="00CA539D">
        <w:rPr>
          <w:rFonts w:ascii="仿宋_GB2312" w:eastAsia="仿宋_GB2312" w:hint="eastAsia"/>
          <w:sz w:val="32"/>
          <w:szCs w:val="32"/>
        </w:rPr>
        <w:t>寿险保费收入</w:t>
      </w:r>
      <w:r w:rsidR="00C658B6">
        <w:rPr>
          <w:rFonts w:ascii="仿宋_GB2312" w:eastAsia="仿宋_GB2312" w:hint="eastAsia"/>
          <w:sz w:val="32"/>
          <w:szCs w:val="32"/>
        </w:rPr>
        <w:t>136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658B6">
        <w:rPr>
          <w:rFonts w:ascii="仿宋_GB2312" w:eastAsia="仿宋_GB2312" w:hint="eastAsia"/>
          <w:sz w:val="32"/>
          <w:szCs w:val="32"/>
        </w:rPr>
        <w:t>438</w:t>
      </w:r>
      <w:r w:rsidRPr="00CA539D">
        <w:rPr>
          <w:rFonts w:ascii="仿宋_GB2312" w:eastAsia="仿宋_GB2312" w:hint="eastAsia"/>
          <w:sz w:val="32"/>
          <w:szCs w:val="32"/>
        </w:rPr>
        <w:t>万元，占总保费</w:t>
      </w:r>
      <w:r w:rsidR="00004651">
        <w:rPr>
          <w:rFonts w:ascii="仿宋_GB2312" w:eastAsia="仿宋_GB2312" w:hint="eastAsia"/>
          <w:sz w:val="32"/>
          <w:szCs w:val="32"/>
        </w:rPr>
        <w:t>规模</w:t>
      </w:r>
      <w:r w:rsidR="00201BDC">
        <w:rPr>
          <w:rFonts w:ascii="仿宋_GB2312" w:eastAsia="仿宋_GB2312" w:hint="eastAsia"/>
          <w:sz w:val="32"/>
          <w:szCs w:val="32"/>
        </w:rPr>
        <w:t>84.</w:t>
      </w:r>
      <w:r w:rsidR="00C658B6">
        <w:rPr>
          <w:rFonts w:ascii="仿宋_GB2312" w:eastAsia="仿宋_GB2312" w:hint="eastAsia"/>
          <w:sz w:val="32"/>
          <w:szCs w:val="32"/>
        </w:rPr>
        <w:t>5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C658B6">
        <w:rPr>
          <w:rFonts w:ascii="仿宋_GB2312" w:eastAsia="仿宋_GB2312" w:hint="eastAsia"/>
          <w:sz w:val="32"/>
          <w:szCs w:val="32"/>
        </w:rPr>
        <w:t>下降9.09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；意外险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C658B6">
        <w:rPr>
          <w:rFonts w:ascii="仿宋_GB2312" w:eastAsia="仿宋_GB2312" w:hint="eastAsia"/>
          <w:sz w:val="32"/>
          <w:szCs w:val="32"/>
        </w:rPr>
        <w:t>912</w:t>
      </w:r>
      <w:r w:rsidR="00004651">
        <w:rPr>
          <w:rFonts w:ascii="仿宋_GB2312" w:eastAsia="仿宋_GB2312" w:hint="eastAsia"/>
          <w:sz w:val="32"/>
          <w:szCs w:val="32"/>
        </w:rPr>
        <w:t>万元，占总保费规模</w:t>
      </w:r>
      <w:r w:rsidR="00201BDC">
        <w:rPr>
          <w:rFonts w:ascii="仿宋_GB2312" w:eastAsia="仿宋_GB2312" w:hint="eastAsia"/>
          <w:sz w:val="32"/>
          <w:szCs w:val="32"/>
        </w:rPr>
        <w:t>0.</w:t>
      </w:r>
      <w:r w:rsidR="00C658B6">
        <w:rPr>
          <w:rFonts w:ascii="仿宋_GB2312" w:eastAsia="仿宋_GB2312" w:hint="eastAsia"/>
          <w:sz w:val="32"/>
          <w:szCs w:val="32"/>
        </w:rPr>
        <w:t>56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201BDC">
        <w:rPr>
          <w:rFonts w:ascii="仿宋_GB2312" w:eastAsia="仿宋_GB2312" w:hint="eastAsia"/>
          <w:sz w:val="32"/>
          <w:szCs w:val="32"/>
        </w:rPr>
        <w:t>下降</w:t>
      </w:r>
      <w:r w:rsidR="00C658B6">
        <w:rPr>
          <w:rFonts w:ascii="仿宋_GB2312" w:eastAsia="仿宋_GB2312" w:hint="eastAsia"/>
          <w:sz w:val="32"/>
          <w:szCs w:val="32"/>
        </w:rPr>
        <w:t>18.79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；健康险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C658B6">
        <w:rPr>
          <w:rFonts w:ascii="仿宋_GB2312" w:eastAsia="仿宋_GB2312" w:hint="eastAsia"/>
          <w:sz w:val="32"/>
          <w:szCs w:val="32"/>
        </w:rPr>
        <w:t>24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658B6">
        <w:rPr>
          <w:rFonts w:ascii="仿宋_GB2312" w:eastAsia="仿宋_GB2312" w:hint="eastAsia"/>
          <w:sz w:val="32"/>
          <w:szCs w:val="32"/>
        </w:rPr>
        <w:t>664</w:t>
      </w:r>
      <w:r w:rsidR="00004651">
        <w:rPr>
          <w:rFonts w:ascii="仿宋_GB2312" w:eastAsia="仿宋_GB2312" w:hint="eastAsia"/>
          <w:sz w:val="32"/>
          <w:szCs w:val="32"/>
        </w:rPr>
        <w:t>万元，占总保费规模</w:t>
      </w:r>
      <w:r w:rsidR="00201BDC">
        <w:rPr>
          <w:rFonts w:ascii="仿宋_GB2312" w:eastAsia="仿宋_GB2312" w:hint="eastAsia"/>
          <w:sz w:val="32"/>
          <w:szCs w:val="32"/>
        </w:rPr>
        <w:t>14.</w:t>
      </w:r>
      <w:r w:rsidR="00C658B6">
        <w:rPr>
          <w:rFonts w:ascii="仿宋_GB2312" w:eastAsia="仿宋_GB2312" w:hint="eastAsia"/>
          <w:sz w:val="32"/>
          <w:szCs w:val="32"/>
        </w:rPr>
        <w:t>94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C658B6">
        <w:rPr>
          <w:rFonts w:ascii="仿宋_GB2312" w:eastAsia="仿宋_GB2312" w:hint="eastAsia"/>
          <w:sz w:val="32"/>
          <w:szCs w:val="32"/>
        </w:rPr>
        <w:t>下降5.83</w:t>
      </w:r>
      <w:r w:rsidRPr="00CA539D">
        <w:rPr>
          <w:rFonts w:ascii="仿宋_GB2312" w:eastAsia="仿宋_GB2312" w:hint="eastAsia"/>
          <w:sz w:val="32"/>
          <w:szCs w:val="32"/>
        </w:rPr>
        <w:t>%。</w:t>
      </w:r>
    </w:p>
    <w:p w:rsidR="00F06D2A" w:rsidRDefault="00B3439A" w:rsidP="00B3439A">
      <w:pPr>
        <w:ind w:left="420" w:hangingChars="200" w:hanging="420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1410353D" wp14:editId="20119B44">
            <wp:extent cx="5791200" cy="3190875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539D" w:rsidRPr="000D2860" w:rsidRDefault="00CA539D" w:rsidP="00F06D2A">
      <w:pPr>
        <w:ind w:firstLineChars="100" w:firstLine="321"/>
        <w:rPr>
          <w:rFonts w:ascii="仿宋_GB2312" w:eastAsia="仿宋_GB2312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（四）渠道分析</w:t>
      </w:r>
    </w:p>
    <w:p w:rsidR="00662A3A" w:rsidRDefault="00CA539D" w:rsidP="00E61B7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520EBB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8F2430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日，全地区</w:t>
      </w:r>
      <w:proofErr w:type="gramStart"/>
      <w:r w:rsidR="00A609C5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A609C5">
        <w:rPr>
          <w:rFonts w:ascii="仿宋_GB2312" w:eastAsia="仿宋_GB2312" w:hAnsi="宋体" w:hint="eastAsia"/>
          <w:sz w:val="32"/>
          <w:szCs w:val="32"/>
        </w:rPr>
        <w:t>险、</w:t>
      </w:r>
      <w:r w:rsidR="00A609C5" w:rsidRPr="00CA539D">
        <w:rPr>
          <w:rFonts w:ascii="仿宋_GB2312" w:eastAsia="仿宋_GB2312" w:hAnsi="宋体" w:hint="eastAsia"/>
          <w:sz w:val="32"/>
          <w:szCs w:val="32"/>
        </w:rPr>
        <w:t>团险</w:t>
      </w:r>
      <w:r w:rsidR="00A609C5">
        <w:rPr>
          <w:rFonts w:ascii="仿宋_GB2312" w:eastAsia="仿宋_GB2312" w:hAnsi="宋体" w:hint="eastAsia"/>
          <w:sz w:val="32"/>
          <w:szCs w:val="32"/>
        </w:rPr>
        <w:t>、</w:t>
      </w:r>
      <w:r w:rsidR="00520EBB" w:rsidRPr="00CA539D">
        <w:rPr>
          <w:rFonts w:ascii="仿宋_GB2312" w:eastAsia="仿宋_GB2312" w:hAnsi="宋体" w:hint="eastAsia"/>
          <w:sz w:val="32"/>
          <w:szCs w:val="32"/>
        </w:rPr>
        <w:t>银</w:t>
      </w:r>
      <w:proofErr w:type="gramStart"/>
      <w:r w:rsidR="00520EBB" w:rsidRPr="00CA539D">
        <w:rPr>
          <w:rFonts w:ascii="仿宋_GB2312" w:eastAsia="仿宋_GB2312" w:hAnsi="宋体" w:hint="eastAsia"/>
          <w:sz w:val="32"/>
          <w:szCs w:val="32"/>
        </w:rPr>
        <w:t>代渠道</w:t>
      </w:r>
      <w:r w:rsidRPr="00CA539D">
        <w:rPr>
          <w:rFonts w:ascii="仿宋_GB2312" w:eastAsia="仿宋_GB2312" w:hAnsi="宋体" w:hint="eastAsia"/>
          <w:sz w:val="32"/>
          <w:szCs w:val="32"/>
        </w:rPr>
        <w:t>呈</w:t>
      </w:r>
      <w:proofErr w:type="gramEnd"/>
      <w:r w:rsidR="00A609C5">
        <w:rPr>
          <w:rFonts w:ascii="仿宋_GB2312" w:eastAsia="仿宋_GB2312" w:hAnsi="宋体" w:hint="eastAsia"/>
          <w:sz w:val="32"/>
          <w:szCs w:val="32"/>
        </w:rPr>
        <w:t>全面</w:t>
      </w:r>
      <w:r w:rsidRPr="00CA539D">
        <w:rPr>
          <w:rFonts w:ascii="仿宋_GB2312" w:eastAsia="仿宋_GB2312" w:hAnsi="宋体" w:hint="eastAsia"/>
          <w:sz w:val="32"/>
          <w:szCs w:val="32"/>
        </w:rPr>
        <w:t>增长态势，</w:t>
      </w:r>
      <w:r w:rsidR="00004651">
        <w:rPr>
          <w:rFonts w:ascii="仿宋_GB2312" w:eastAsia="仿宋_GB2312" w:hAnsi="宋体" w:hint="eastAsia"/>
          <w:sz w:val="32"/>
          <w:szCs w:val="32"/>
        </w:rPr>
        <w:t>其中：</w:t>
      </w:r>
      <w:proofErr w:type="gramStart"/>
      <w:r w:rsidR="00004651">
        <w:rPr>
          <w:rFonts w:ascii="仿宋_GB2312" w:eastAsia="仿宋_GB2312" w:hAnsi="宋体" w:hint="eastAsia"/>
          <w:sz w:val="32"/>
          <w:szCs w:val="32"/>
        </w:rPr>
        <w:t>个险渠道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保费收入</w:t>
      </w:r>
      <w:r w:rsidR="002B6C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109</w:t>
      </w:r>
      <w:r w:rsidR="00A609C5" w:rsidRPr="00CB277D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,</w:t>
      </w:r>
      <w:r w:rsidR="002B6C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152</w:t>
      </w:r>
      <w:r w:rsidR="00A609C5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万元，同比</w:t>
      </w:r>
      <w:r w:rsidR="002B6C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减少6</w:t>
      </w:r>
      <w:r w:rsidR="00A609C5" w:rsidRPr="00CB277D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,</w:t>
      </w:r>
      <w:r w:rsidR="002B6C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283</w:t>
      </w:r>
      <w:r w:rsidR="00A609C5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万元，同比</w:t>
      </w:r>
      <w:r w:rsidR="002B6C8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下降5.44</w:t>
      </w:r>
      <w:r w:rsidR="00A609C5" w:rsidRPr="00CB277D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%</w:t>
      </w:r>
      <w:r w:rsidRPr="00CA539D">
        <w:rPr>
          <w:rFonts w:ascii="仿宋_GB2312" w:eastAsia="仿宋_GB2312" w:hAnsi="宋体" w:hint="eastAsia"/>
          <w:sz w:val="32"/>
          <w:szCs w:val="32"/>
        </w:rPr>
        <w:t>；团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险渠道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2B6C82">
        <w:rPr>
          <w:rFonts w:ascii="仿宋_GB2312" w:eastAsia="仿宋_GB2312" w:hAnsi="宋体" w:hint="eastAsia"/>
          <w:sz w:val="32"/>
          <w:szCs w:val="32"/>
        </w:rPr>
        <w:t>8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2B6C82">
        <w:rPr>
          <w:rFonts w:ascii="仿宋_GB2312" w:eastAsia="仿宋_GB2312" w:hAnsi="宋体" w:hint="eastAsia"/>
          <w:sz w:val="32"/>
          <w:szCs w:val="32"/>
        </w:rPr>
        <w:t>198</w:t>
      </w:r>
      <w:r w:rsidRPr="00CA539D">
        <w:rPr>
          <w:rFonts w:ascii="仿宋_GB2312" w:eastAsia="仿宋_GB2312" w:hAnsi="宋体" w:hint="eastAsia"/>
          <w:sz w:val="32"/>
          <w:szCs w:val="32"/>
        </w:rPr>
        <w:t>万元，同比</w:t>
      </w:r>
      <w:r w:rsidR="002B6C82">
        <w:rPr>
          <w:rFonts w:ascii="仿宋_GB2312" w:eastAsia="仿宋_GB2312" w:hAnsi="宋体" w:hint="eastAsia"/>
          <w:sz w:val="32"/>
          <w:szCs w:val="32"/>
        </w:rPr>
        <w:t>减少3</w:t>
      </w:r>
      <w:r w:rsidR="00A609C5">
        <w:rPr>
          <w:rFonts w:ascii="仿宋_GB2312" w:eastAsia="仿宋_GB2312" w:hAnsi="宋体" w:hint="eastAsia"/>
          <w:sz w:val="32"/>
          <w:szCs w:val="32"/>
        </w:rPr>
        <w:t>,</w:t>
      </w:r>
      <w:r w:rsidR="002B6C82">
        <w:rPr>
          <w:rFonts w:ascii="仿宋_GB2312" w:eastAsia="仿宋_GB2312" w:hAnsi="宋体" w:hint="eastAsia"/>
          <w:sz w:val="32"/>
          <w:szCs w:val="32"/>
        </w:rPr>
        <w:t>267</w:t>
      </w:r>
      <w:r w:rsidRPr="00CA539D">
        <w:rPr>
          <w:rFonts w:ascii="仿宋_GB2312" w:eastAsia="仿宋_GB2312" w:hAnsi="宋体" w:hint="eastAsia"/>
          <w:sz w:val="32"/>
          <w:szCs w:val="32"/>
        </w:rPr>
        <w:t>万元，</w:t>
      </w:r>
      <w:r w:rsidR="00004651">
        <w:rPr>
          <w:rFonts w:ascii="仿宋_GB2312" w:eastAsia="仿宋_GB2312" w:hAnsi="宋体" w:hint="eastAsia"/>
          <w:sz w:val="32"/>
          <w:szCs w:val="32"/>
        </w:rPr>
        <w:t>同比</w:t>
      </w:r>
      <w:r w:rsidR="002B6C82">
        <w:rPr>
          <w:rFonts w:ascii="仿宋_GB2312" w:eastAsia="仿宋_GB2312" w:hAnsi="宋体" w:hint="eastAsia"/>
          <w:sz w:val="32"/>
          <w:szCs w:val="32"/>
        </w:rPr>
        <w:t>下降28.49</w:t>
      </w:r>
      <w:r w:rsidRPr="00CA539D">
        <w:rPr>
          <w:rFonts w:ascii="仿宋_GB2312" w:eastAsia="仿宋_GB2312" w:hAnsi="宋体" w:hint="eastAsia"/>
          <w:sz w:val="32"/>
          <w:szCs w:val="32"/>
        </w:rPr>
        <w:t>%</w:t>
      </w:r>
      <w:r w:rsidR="00004651">
        <w:rPr>
          <w:rFonts w:ascii="仿宋_GB2312" w:eastAsia="仿宋_GB2312" w:hAnsi="宋体" w:hint="eastAsia"/>
          <w:sz w:val="32"/>
          <w:szCs w:val="32"/>
        </w:rPr>
        <w:t>；银</w:t>
      </w:r>
      <w:proofErr w:type="gramStart"/>
      <w:r w:rsidR="00004651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保费收入</w:t>
      </w:r>
      <w:r w:rsidR="002B6C82">
        <w:rPr>
          <w:rFonts w:ascii="仿宋_GB2312" w:eastAsia="仿宋_GB2312" w:hAnsi="宋体" w:hint="eastAsia"/>
          <w:sz w:val="32"/>
          <w:szCs w:val="32"/>
        </w:rPr>
        <w:t>44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2B6C82">
        <w:rPr>
          <w:rFonts w:ascii="仿宋_GB2312" w:eastAsia="仿宋_GB2312" w:hAnsi="宋体" w:hint="eastAsia"/>
          <w:sz w:val="32"/>
          <w:szCs w:val="32"/>
        </w:rPr>
        <w:t>302</w:t>
      </w:r>
      <w:r w:rsidRPr="00CA539D">
        <w:rPr>
          <w:rFonts w:ascii="仿宋_GB2312" w:eastAsia="仿宋_GB2312" w:hAnsi="宋体" w:hint="eastAsia"/>
          <w:sz w:val="32"/>
          <w:szCs w:val="32"/>
        </w:rPr>
        <w:t>万元，其中：新单保费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2B6C82">
        <w:rPr>
          <w:rFonts w:ascii="仿宋_GB2312" w:eastAsia="仿宋_GB2312" w:hAnsi="宋体" w:hint="eastAsia"/>
          <w:sz w:val="32"/>
          <w:szCs w:val="32"/>
        </w:rPr>
        <w:t>28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2B6C82">
        <w:rPr>
          <w:rFonts w:ascii="仿宋_GB2312" w:eastAsia="仿宋_GB2312" w:hAnsi="宋体" w:hint="eastAsia"/>
          <w:sz w:val="32"/>
          <w:szCs w:val="32"/>
        </w:rPr>
        <w:t>089</w:t>
      </w:r>
      <w:r w:rsidRPr="00CA539D">
        <w:rPr>
          <w:rFonts w:ascii="仿宋_GB2312" w:eastAsia="仿宋_GB2312" w:hAnsi="宋体" w:hint="eastAsia"/>
          <w:sz w:val="32"/>
          <w:szCs w:val="32"/>
        </w:rPr>
        <w:t>万元，续期保费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2B6C82">
        <w:rPr>
          <w:rFonts w:ascii="仿宋_GB2312" w:eastAsia="仿宋_GB2312" w:hAnsi="宋体" w:hint="eastAsia"/>
          <w:sz w:val="32"/>
          <w:szCs w:val="32"/>
        </w:rPr>
        <w:t>15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2B6C82">
        <w:rPr>
          <w:rFonts w:ascii="仿宋_GB2312" w:eastAsia="仿宋_GB2312" w:hAnsi="宋体" w:hint="eastAsia"/>
          <w:sz w:val="32"/>
          <w:szCs w:val="32"/>
        </w:rPr>
        <w:t>943</w:t>
      </w:r>
      <w:r w:rsidRPr="00CA539D">
        <w:rPr>
          <w:rFonts w:ascii="仿宋_GB2312" w:eastAsia="仿宋_GB2312" w:hAnsi="宋体" w:hint="eastAsia"/>
          <w:sz w:val="32"/>
          <w:szCs w:val="32"/>
        </w:rPr>
        <w:t>万元，银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同比</w:t>
      </w:r>
      <w:r w:rsidR="002B6C82">
        <w:rPr>
          <w:rFonts w:ascii="仿宋_GB2312" w:eastAsia="仿宋_GB2312" w:hAnsi="宋体" w:hint="eastAsia"/>
          <w:sz w:val="32"/>
          <w:szCs w:val="32"/>
        </w:rPr>
        <w:t>下降12.8</w:t>
      </w:r>
      <w:r w:rsidR="00D546FF">
        <w:rPr>
          <w:rFonts w:ascii="仿宋_GB2312" w:eastAsia="仿宋_GB2312" w:hAnsi="宋体" w:hint="eastAsia"/>
          <w:sz w:val="32"/>
          <w:szCs w:val="32"/>
        </w:rPr>
        <w:t>%</w:t>
      </w:r>
      <w:r w:rsidRPr="00CA539D">
        <w:rPr>
          <w:rFonts w:ascii="仿宋_GB2312" w:eastAsia="仿宋_GB2312" w:hAnsi="宋体" w:hint="eastAsia"/>
          <w:sz w:val="32"/>
          <w:szCs w:val="32"/>
        </w:rPr>
        <w:t>。</w:t>
      </w:r>
    </w:p>
    <w:p w:rsidR="00CA539D" w:rsidRPr="00497853" w:rsidRDefault="004E51F0" w:rsidP="004E51F0">
      <w:pPr>
        <w:ind w:leftChars="-67" w:hangingChars="67" w:hanging="141"/>
        <w:rPr>
          <w:rFonts w:ascii="仿宋_GB2312" w:eastAsia="仿宋_GB2312" w:hAnsi="仿宋" w:cstheme="minorBidi"/>
          <w:kern w:val="24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4D972E9" wp14:editId="410BFA5D">
            <wp:extent cx="5667375" cy="2867025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539D" w:rsidRPr="00CA539D" w:rsidRDefault="00B7214F" w:rsidP="00CA539D">
      <w:pPr>
        <w:ind w:leftChars="67" w:left="141" w:rightChars="-364" w:right="-764" w:firstLineChars="132" w:firstLine="42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</w:t>
      </w:r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.</w:t>
      </w:r>
      <w:proofErr w:type="gramStart"/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险保费</w:t>
      </w:r>
    </w:p>
    <w:p w:rsidR="002A3A1D" w:rsidRDefault="00CA539D" w:rsidP="00CA539D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5208F1">
        <w:rPr>
          <w:rFonts w:ascii="仿宋_GB2312" w:eastAsia="仿宋_GB2312" w:hAnsi="仿宋" w:hint="eastAsia"/>
          <w:sz w:val="32"/>
          <w:szCs w:val="32"/>
        </w:rPr>
        <w:t>3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C43D40">
        <w:rPr>
          <w:rFonts w:ascii="仿宋_GB2312" w:eastAsia="仿宋_GB2312" w:hAnsi="仿宋" w:hint="eastAsia"/>
          <w:sz w:val="32"/>
          <w:szCs w:val="32"/>
        </w:rPr>
        <w:t>31</w:t>
      </w:r>
      <w:r w:rsidR="00004651">
        <w:rPr>
          <w:rFonts w:ascii="仿宋_GB2312" w:eastAsia="仿宋_GB2312" w:hAnsi="仿宋" w:hint="eastAsia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险总保费收入</w:t>
      </w:r>
      <w:r w:rsidR="009755ED">
        <w:rPr>
          <w:rFonts w:ascii="仿宋_GB2312" w:eastAsia="仿宋_GB2312" w:hAnsi="仿宋" w:hint="eastAsia"/>
          <w:sz w:val="32"/>
          <w:szCs w:val="32"/>
        </w:rPr>
        <w:t>1</w:t>
      </w:r>
      <w:r w:rsidR="0038113C">
        <w:rPr>
          <w:rFonts w:ascii="仿宋_GB2312" w:eastAsia="仿宋_GB2312" w:hAnsi="仿宋" w:hint="eastAsia"/>
          <w:sz w:val="32"/>
          <w:szCs w:val="32"/>
        </w:rPr>
        <w:t>09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38113C">
        <w:rPr>
          <w:rFonts w:ascii="仿宋_GB2312" w:eastAsia="仿宋_GB2312" w:hAnsi="仿宋" w:hint="eastAsia"/>
          <w:sz w:val="32"/>
          <w:szCs w:val="32"/>
        </w:rPr>
        <w:t>152</w:t>
      </w:r>
      <w:r w:rsidRPr="00CA539D">
        <w:rPr>
          <w:rFonts w:ascii="仿宋_GB2312" w:eastAsia="仿宋_GB2312" w:hAnsi="仿宋" w:hint="eastAsia"/>
          <w:sz w:val="32"/>
          <w:szCs w:val="32"/>
        </w:rPr>
        <w:t>万元，同比</w:t>
      </w:r>
      <w:r w:rsidR="0038113C">
        <w:rPr>
          <w:rFonts w:ascii="仿宋_GB2312" w:eastAsia="仿宋_GB2312" w:hAnsi="仿宋" w:hint="eastAsia"/>
          <w:sz w:val="32"/>
          <w:szCs w:val="32"/>
        </w:rPr>
        <w:t>下降5.45</w:t>
      </w:r>
      <w:r w:rsidRPr="00CA539D">
        <w:rPr>
          <w:rFonts w:ascii="仿宋_GB2312" w:eastAsia="仿宋_GB2312" w:hAnsi="仿宋" w:hint="eastAsia"/>
          <w:sz w:val="32"/>
          <w:szCs w:val="32"/>
        </w:rPr>
        <w:t>%，丹东地区26家机构中</w:t>
      </w:r>
      <w:r w:rsidR="003B42C7">
        <w:rPr>
          <w:rFonts w:ascii="仿宋_GB2312" w:eastAsia="仿宋_GB2312" w:hAnsi="仿宋" w:hint="eastAsia"/>
          <w:sz w:val="32"/>
          <w:szCs w:val="32"/>
        </w:rPr>
        <w:t>有数据可比的</w:t>
      </w:r>
      <w:r w:rsidR="004566FF">
        <w:rPr>
          <w:rFonts w:ascii="仿宋_GB2312" w:eastAsia="仿宋_GB2312" w:hAnsi="仿宋" w:hint="eastAsia"/>
          <w:sz w:val="32"/>
          <w:szCs w:val="32"/>
        </w:rPr>
        <w:t>9</w:t>
      </w:r>
      <w:r w:rsidRPr="00CA539D">
        <w:rPr>
          <w:rFonts w:ascii="仿宋_GB2312" w:eastAsia="仿宋_GB2312" w:hAnsi="仿宋" w:hint="eastAsia"/>
          <w:sz w:val="32"/>
          <w:szCs w:val="32"/>
        </w:rPr>
        <w:t>家实现正增长，其中：</w:t>
      </w:r>
      <w:r w:rsidR="004566FF">
        <w:rPr>
          <w:rFonts w:ascii="仿宋_GB2312" w:eastAsia="仿宋_GB2312" w:hAnsi="仿宋" w:hint="eastAsia"/>
          <w:sz w:val="32"/>
          <w:szCs w:val="32"/>
        </w:rPr>
        <w:t>中意</w:t>
      </w:r>
      <w:r w:rsidRPr="00CA539D">
        <w:rPr>
          <w:rFonts w:ascii="仿宋_GB2312" w:eastAsia="仿宋_GB2312" w:hAnsi="仿宋" w:hint="eastAsia"/>
          <w:sz w:val="32"/>
          <w:szCs w:val="32"/>
        </w:rPr>
        <w:t>人寿、</w:t>
      </w:r>
      <w:r w:rsidR="004566FF">
        <w:rPr>
          <w:rFonts w:ascii="仿宋_GB2312" w:eastAsia="仿宋_GB2312" w:hAnsi="仿宋" w:hint="eastAsia"/>
          <w:sz w:val="32"/>
          <w:szCs w:val="32"/>
        </w:rPr>
        <w:t>英大泰和</w:t>
      </w:r>
      <w:r w:rsidR="00175B79">
        <w:rPr>
          <w:rFonts w:ascii="仿宋_GB2312" w:eastAsia="仿宋_GB2312" w:hAnsi="仿宋" w:hint="eastAsia"/>
          <w:sz w:val="32"/>
          <w:szCs w:val="32"/>
        </w:rPr>
        <w:t>人寿</w:t>
      </w:r>
      <w:r w:rsidRPr="00CA539D">
        <w:rPr>
          <w:rFonts w:ascii="仿宋_GB2312" w:eastAsia="仿宋_GB2312" w:hAnsi="仿宋" w:hint="eastAsia"/>
          <w:sz w:val="32"/>
          <w:szCs w:val="32"/>
        </w:rPr>
        <w:t>、</w:t>
      </w:r>
      <w:r w:rsidR="004566FF">
        <w:rPr>
          <w:rFonts w:ascii="仿宋_GB2312" w:eastAsia="仿宋_GB2312" w:hAnsi="仿宋" w:hint="eastAsia"/>
          <w:sz w:val="32"/>
          <w:szCs w:val="32"/>
        </w:rPr>
        <w:t>人保寿险</w:t>
      </w:r>
      <w:r w:rsidRPr="00CA539D">
        <w:rPr>
          <w:rFonts w:ascii="仿宋_GB2312" w:eastAsia="仿宋_GB2312" w:hAnsi="仿宋" w:hint="eastAsia"/>
          <w:sz w:val="32"/>
          <w:szCs w:val="32"/>
        </w:rPr>
        <w:t>的增速居前3位，</w:t>
      </w:r>
      <w:r w:rsidR="00004651">
        <w:rPr>
          <w:rFonts w:ascii="仿宋_GB2312" w:eastAsia="仿宋_GB2312" w:hAnsi="仿宋" w:hint="eastAsia"/>
          <w:sz w:val="32"/>
          <w:szCs w:val="32"/>
        </w:rPr>
        <w:t>同比</w:t>
      </w:r>
      <w:r w:rsidRPr="00CA539D">
        <w:rPr>
          <w:rFonts w:ascii="仿宋_GB2312" w:eastAsia="仿宋_GB2312" w:hAnsi="仿宋" w:hint="eastAsia"/>
          <w:sz w:val="32"/>
          <w:szCs w:val="32"/>
        </w:rPr>
        <w:t>分别增长</w:t>
      </w:r>
      <w:r w:rsidR="004566FF">
        <w:rPr>
          <w:rFonts w:ascii="仿宋_GB2312" w:eastAsia="仿宋_GB2312" w:hAnsi="仿宋" w:hint="eastAsia"/>
          <w:sz w:val="32"/>
          <w:szCs w:val="32"/>
        </w:rPr>
        <w:t>78.35</w:t>
      </w:r>
      <w:r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4566FF">
        <w:rPr>
          <w:rFonts w:ascii="仿宋_GB2312" w:eastAsia="仿宋_GB2312" w:hAnsi="仿宋" w:hint="eastAsia"/>
          <w:sz w:val="32"/>
          <w:szCs w:val="32"/>
        </w:rPr>
        <w:t>10.86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4566FF">
        <w:rPr>
          <w:rFonts w:ascii="仿宋_GB2312" w:eastAsia="仿宋_GB2312" w:hAnsi="仿宋" w:hint="eastAsia"/>
          <w:sz w:val="32"/>
          <w:szCs w:val="32"/>
        </w:rPr>
        <w:t>5.57</w:t>
      </w:r>
      <w:r w:rsidRPr="00CA539D">
        <w:rPr>
          <w:rFonts w:ascii="仿宋_GB2312" w:eastAsia="仿宋_GB2312" w:hAnsi="仿宋" w:hint="eastAsia"/>
          <w:sz w:val="32"/>
          <w:szCs w:val="32"/>
        </w:rPr>
        <w:t>%；</w:t>
      </w:r>
      <w:r w:rsidR="004566FF">
        <w:rPr>
          <w:rFonts w:ascii="仿宋_GB2312" w:eastAsia="仿宋_GB2312" w:hAnsi="仿宋" w:hint="eastAsia"/>
          <w:sz w:val="32"/>
          <w:szCs w:val="32"/>
        </w:rPr>
        <w:t>12</w:t>
      </w:r>
      <w:r w:rsidRPr="00CA539D">
        <w:rPr>
          <w:rFonts w:ascii="仿宋_GB2312" w:eastAsia="仿宋_GB2312" w:hAnsi="仿宋" w:hint="eastAsia"/>
          <w:sz w:val="32"/>
          <w:szCs w:val="32"/>
        </w:rPr>
        <w:t>家机构出现</w:t>
      </w:r>
      <w:r w:rsidR="00004651">
        <w:rPr>
          <w:rFonts w:ascii="仿宋_GB2312" w:eastAsia="仿宋_GB2312" w:hAnsi="仿宋" w:hint="eastAsia"/>
          <w:sz w:val="32"/>
          <w:szCs w:val="32"/>
        </w:rPr>
        <w:t>下滑</w:t>
      </w:r>
      <w:r w:rsidRPr="00CA539D">
        <w:rPr>
          <w:rFonts w:ascii="仿宋_GB2312" w:eastAsia="仿宋_GB2312" w:hAnsi="仿宋" w:hint="eastAsia"/>
          <w:sz w:val="32"/>
          <w:szCs w:val="32"/>
        </w:rPr>
        <w:t>。</w:t>
      </w:r>
    </w:p>
    <w:p w:rsidR="00BB28A6" w:rsidRDefault="00785206" w:rsidP="00785206">
      <w:pPr>
        <w:ind w:leftChars="-69" w:left="-4" w:hangingChars="67" w:hanging="141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 wp14:anchorId="0D311C9B" wp14:editId="13D7E88A">
            <wp:extent cx="5848350" cy="335280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其中：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险新单</w:t>
      </w:r>
    </w:p>
    <w:p w:rsidR="00DF5C21" w:rsidRDefault="00CA539D" w:rsidP="00DF5C21">
      <w:pPr>
        <w:ind w:firstLineChars="270" w:firstLine="864"/>
        <w:rPr>
          <w:rFonts w:ascii="仿宋_GB2312" w:eastAsia="仿宋_GB2312" w:cstheme="minorBidi"/>
          <w:kern w:val="24"/>
          <w:sz w:val="40"/>
          <w:szCs w:val="40"/>
        </w:rPr>
      </w:pP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截至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月</w:t>
      </w:r>
      <w:r w:rsidR="008560AD">
        <w:rPr>
          <w:rFonts w:ascii="仿宋_GB2312" w:eastAsia="仿宋_GB2312" w:hAnsi="仿宋" w:cstheme="minorBidi" w:hint="eastAsia"/>
          <w:kern w:val="24"/>
          <w:sz w:val="32"/>
          <w:szCs w:val="32"/>
        </w:rPr>
        <w:t>31</w:t>
      </w:r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个</w:t>
      </w:r>
      <w:proofErr w:type="gramEnd"/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险新单保费收入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24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,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083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万元，同比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下降13.14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%，全市26家机构中有数据可比的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7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家机构实现正增长，其中: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中意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人寿、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中荷</w:t>
      </w:r>
      <w:r w:rsidR="008560AD">
        <w:rPr>
          <w:rFonts w:ascii="仿宋_GB2312" w:eastAsia="仿宋_GB2312" w:hAnsi="仿宋" w:cstheme="minorBidi" w:hint="eastAsia"/>
          <w:kern w:val="24"/>
          <w:sz w:val="32"/>
          <w:szCs w:val="32"/>
        </w:rPr>
        <w:t>人寿、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英大泰和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人寿的增速居前3位，</w:t>
      </w:r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同比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分别增长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289.19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%、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32.64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%和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31.18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%；</w:t>
      </w:r>
      <w:r w:rsidR="002A64BB">
        <w:rPr>
          <w:rFonts w:ascii="仿宋_GB2312" w:eastAsia="仿宋_GB2312" w:hAnsi="仿宋" w:cstheme="minorBidi" w:hint="eastAsia"/>
          <w:kern w:val="24"/>
          <w:sz w:val="32"/>
          <w:szCs w:val="32"/>
        </w:rPr>
        <w:t>12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家机构出现下滑</w:t>
      </w:r>
      <w:r w:rsidRPr="00CA539D">
        <w:rPr>
          <w:rFonts w:ascii="仿宋_GB2312" w:eastAsia="仿宋_GB2312" w:cstheme="minorBidi" w:hint="eastAsia"/>
          <w:kern w:val="24"/>
          <w:sz w:val="40"/>
          <w:szCs w:val="40"/>
        </w:rPr>
        <w:t>。</w:t>
      </w:r>
    </w:p>
    <w:p w:rsidR="00CA539D" w:rsidRPr="00CA539D" w:rsidRDefault="00F24842" w:rsidP="00F24842">
      <w:pPr>
        <w:ind w:leftChars="-136" w:left="-3" w:hangingChars="135" w:hanging="283"/>
        <w:rPr>
          <w:rFonts w:ascii="仿宋_GB2312" w:eastAsia="仿宋_GB2312" w:cstheme="minorBidi"/>
          <w:kern w:val="24"/>
          <w:sz w:val="40"/>
          <w:szCs w:val="40"/>
        </w:rPr>
      </w:pPr>
      <w:r>
        <w:rPr>
          <w:noProof/>
        </w:rPr>
        <w:drawing>
          <wp:inline distT="0" distB="0" distL="0" distR="0" wp14:anchorId="5BDCB207" wp14:editId="69E23510">
            <wp:extent cx="6057900" cy="3600450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其中：</w:t>
      </w:r>
      <w:proofErr w:type="gramStart"/>
      <w:r w:rsidRPr="00CA539D">
        <w:rPr>
          <w:rFonts w:ascii="仿宋_GB2312" w:eastAsia="仿宋_GB2312" w:hAnsi="宋体" w:hint="eastAsia"/>
          <w:b/>
          <w:sz w:val="32"/>
          <w:szCs w:val="32"/>
        </w:rPr>
        <w:t>个险渠道</w:t>
      </w:r>
      <w:proofErr w:type="gramEnd"/>
      <w:r w:rsidRPr="00CA539D">
        <w:rPr>
          <w:rFonts w:ascii="仿宋_GB2312" w:eastAsia="仿宋_GB2312" w:hAnsi="宋体" w:hint="eastAsia"/>
          <w:b/>
          <w:sz w:val="32"/>
          <w:szCs w:val="32"/>
        </w:rPr>
        <w:t>寿险</w:t>
      </w:r>
      <w:proofErr w:type="gramStart"/>
      <w:r w:rsidRPr="00CA539D">
        <w:rPr>
          <w:rFonts w:ascii="仿宋_GB2312" w:eastAsia="仿宋_GB2312" w:hAnsi="宋体" w:hint="eastAsia"/>
          <w:b/>
          <w:sz w:val="32"/>
          <w:szCs w:val="32"/>
        </w:rPr>
        <w:t>首年期缴</w:t>
      </w:r>
      <w:r>
        <w:rPr>
          <w:rFonts w:ascii="仿宋_GB2312" w:eastAsia="仿宋_GB2312" w:hAnsi="宋体" w:hint="eastAsia"/>
          <w:b/>
          <w:sz w:val="32"/>
          <w:szCs w:val="32"/>
        </w:rPr>
        <w:t>保费</w:t>
      </w:r>
      <w:proofErr w:type="gramEnd"/>
    </w:p>
    <w:p w:rsidR="00347665" w:rsidRDefault="00CA539D" w:rsidP="00347665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347665">
        <w:rPr>
          <w:rFonts w:ascii="仿宋_GB2312" w:eastAsia="仿宋_GB2312" w:hAnsi="仿宋" w:hint="eastAsia"/>
          <w:sz w:val="32"/>
          <w:szCs w:val="32"/>
        </w:rPr>
        <w:t>3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104091">
        <w:rPr>
          <w:rFonts w:ascii="仿宋_GB2312" w:eastAsia="仿宋_GB2312" w:hAnsi="仿宋" w:hint="eastAsia"/>
          <w:sz w:val="32"/>
          <w:szCs w:val="32"/>
        </w:rPr>
        <w:t>31</w:t>
      </w:r>
      <w:r w:rsidR="00004651">
        <w:rPr>
          <w:rFonts w:ascii="仿宋_GB2312" w:eastAsia="仿宋_GB2312" w:hAnsi="仿宋" w:hint="eastAsia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个险渠道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寿险</w:t>
      </w:r>
      <w:proofErr w:type="gramStart"/>
      <w:r w:rsidRPr="00CA539D">
        <w:rPr>
          <w:rFonts w:ascii="仿宋_GB2312" w:eastAsia="仿宋_GB2312" w:hAnsi="仿宋" w:hint="eastAsia"/>
          <w:sz w:val="32"/>
          <w:szCs w:val="32"/>
        </w:rPr>
        <w:t>首年期缴保费</w:t>
      </w:r>
      <w:proofErr w:type="gramEnd"/>
      <w:r w:rsidRPr="00CA539D">
        <w:rPr>
          <w:rFonts w:ascii="仿宋_GB2312" w:eastAsia="仿宋_GB2312" w:hAnsi="仿宋" w:hint="eastAsia"/>
          <w:sz w:val="32"/>
          <w:szCs w:val="32"/>
        </w:rPr>
        <w:t>收入</w:t>
      </w:r>
      <w:r w:rsidR="00635101">
        <w:rPr>
          <w:rFonts w:ascii="仿宋_GB2312" w:eastAsia="仿宋_GB2312" w:hAnsi="仿宋" w:hint="eastAsia"/>
          <w:sz w:val="32"/>
          <w:szCs w:val="32"/>
        </w:rPr>
        <w:t>21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635101">
        <w:rPr>
          <w:rFonts w:ascii="仿宋_GB2312" w:eastAsia="仿宋_GB2312" w:hAnsi="仿宋" w:hint="eastAsia"/>
          <w:sz w:val="32"/>
          <w:szCs w:val="32"/>
        </w:rPr>
        <w:t>122</w:t>
      </w:r>
      <w:r w:rsidRPr="00CA539D">
        <w:rPr>
          <w:rFonts w:ascii="仿宋_GB2312" w:eastAsia="仿宋_GB2312" w:hAnsi="仿宋" w:hint="eastAsia"/>
          <w:sz w:val="32"/>
          <w:szCs w:val="32"/>
        </w:rPr>
        <w:t>万元,同比</w:t>
      </w:r>
      <w:r w:rsidR="00635101">
        <w:rPr>
          <w:rFonts w:ascii="仿宋_GB2312" w:eastAsia="仿宋_GB2312" w:hAnsi="仿宋" w:hint="eastAsia"/>
          <w:sz w:val="32"/>
          <w:szCs w:val="32"/>
        </w:rPr>
        <w:t>下降18.59</w:t>
      </w:r>
      <w:r w:rsidRPr="00CA539D">
        <w:rPr>
          <w:rFonts w:ascii="仿宋_GB2312" w:eastAsia="仿宋_GB2312" w:hAnsi="仿宋" w:hint="eastAsia"/>
          <w:sz w:val="32"/>
          <w:szCs w:val="32"/>
        </w:rPr>
        <w:t>%，全市26家机构中有数据可比的</w:t>
      </w:r>
      <w:r w:rsidR="00635101">
        <w:rPr>
          <w:rFonts w:ascii="仿宋_GB2312" w:eastAsia="仿宋_GB2312" w:hAnsi="仿宋" w:hint="eastAsia"/>
          <w:sz w:val="32"/>
          <w:szCs w:val="32"/>
        </w:rPr>
        <w:t>7</w:t>
      </w:r>
      <w:r w:rsidRPr="00CA539D">
        <w:rPr>
          <w:rFonts w:ascii="仿宋_GB2312" w:eastAsia="仿宋_GB2312" w:hAnsi="仿宋" w:hint="eastAsia"/>
          <w:sz w:val="32"/>
          <w:szCs w:val="32"/>
        </w:rPr>
        <w:t>家实现正增长，其中：</w:t>
      </w:r>
      <w:r w:rsidR="00635101">
        <w:rPr>
          <w:rFonts w:ascii="仿宋_GB2312" w:eastAsia="仿宋_GB2312" w:hAnsi="仿宋" w:hint="eastAsia"/>
          <w:sz w:val="32"/>
          <w:szCs w:val="32"/>
        </w:rPr>
        <w:t>中意</w:t>
      </w:r>
      <w:r w:rsidR="00F71899">
        <w:rPr>
          <w:rFonts w:ascii="仿宋_GB2312" w:eastAsia="仿宋_GB2312" w:hAnsi="仿宋" w:hint="eastAsia"/>
          <w:sz w:val="32"/>
          <w:szCs w:val="32"/>
        </w:rPr>
        <w:t>人寿、</w:t>
      </w:r>
      <w:r w:rsidR="00635101">
        <w:rPr>
          <w:rFonts w:ascii="仿宋_GB2312" w:eastAsia="仿宋_GB2312" w:hAnsi="仿宋" w:hint="eastAsia"/>
          <w:sz w:val="32"/>
          <w:szCs w:val="32"/>
        </w:rPr>
        <w:t>中荷</w:t>
      </w:r>
      <w:r w:rsidRPr="00CA539D">
        <w:rPr>
          <w:rFonts w:ascii="仿宋_GB2312" w:eastAsia="仿宋_GB2312" w:hAnsi="仿宋" w:hint="eastAsia"/>
          <w:sz w:val="32"/>
          <w:szCs w:val="32"/>
        </w:rPr>
        <w:t>人寿、</w:t>
      </w:r>
      <w:r w:rsidR="00635101">
        <w:rPr>
          <w:rFonts w:ascii="仿宋_GB2312" w:eastAsia="仿宋_GB2312" w:hAnsi="仿宋" w:hint="eastAsia"/>
          <w:sz w:val="32"/>
          <w:szCs w:val="32"/>
        </w:rPr>
        <w:t>人保寿险</w:t>
      </w:r>
      <w:r w:rsidRPr="00CA539D">
        <w:rPr>
          <w:rFonts w:ascii="仿宋_GB2312" w:eastAsia="仿宋_GB2312" w:hAnsi="仿宋" w:hint="eastAsia"/>
          <w:sz w:val="32"/>
          <w:szCs w:val="32"/>
        </w:rPr>
        <w:t>的增速居前3位，</w:t>
      </w:r>
      <w:r w:rsidR="00004651">
        <w:rPr>
          <w:rFonts w:ascii="仿宋_GB2312" w:eastAsia="仿宋_GB2312" w:hAnsi="仿宋" w:hint="eastAsia"/>
          <w:sz w:val="32"/>
          <w:szCs w:val="32"/>
        </w:rPr>
        <w:t>同比</w:t>
      </w:r>
      <w:r w:rsidRPr="00CA539D">
        <w:rPr>
          <w:rFonts w:ascii="仿宋_GB2312" w:eastAsia="仿宋_GB2312" w:hAnsi="仿宋" w:hint="eastAsia"/>
          <w:sz w:val="32"/>
          <w:szCs w:val="32"/>
        </w:rPr>
        <w:t>分别增长</w:t>
      </w:r>
      <w:r w:rsidR="00635101">
        <w:rPr>
          <w:rFonts w:ascii="仿宋_GB2312" w:eastAsia="仿宋_GB2312" w:hAnsi="仿宋" w:hint="eastAsia"/>
          <w:sz w:val="32"/>
          <w:szCs w:val="32"/>
        </w:rPr>
        <w:t>278.38</w:t>
      </w:r>
      <w:r w:rsidR="00F71899">
        <w:rPr>
          <w:rFonts w:ascii="仿宋_GB2312" w:eastAsia="仿宋_GB2312" w:hAnsi="仿宋" w:hint="eastAsia"/>
          <w:sz w:val="32"/>
          <w:szCs w:val="32"/>
        </w:rPr>
        <w:t>%、</w:t>
      </w:r>
      <w:r w:rsidR="00635101">
        <w:rPr>
          <w:rFonts w:ascii="仿宋_GB2312" w:eastAsia="仿宋_GB2312" w:hAnsi="仿宋" w:hint="eastAsia"/>
          <w:sz w:val="32"/>
          <w:szCs w:val="32"/>
        </w:rPr>
        <w:t>32.87</w:t>
      </w:r>
      <w:r w:rsidRPr="00CA539D">
        <w:rPr>
          <w:rFonts w:ascii="仿宋_GB2312" w:eastAsia="仿宋_GB2312" w:hAnsi="仿宋" w:hint="eastAsia"/>
          <w:sz w:val="32"/>
          <w:szCs w:val="32"/>
        </w:rPr>
        <w:t>%、和</w:t>
      </w:r>
      <w:r w:rsidR="00635101">
        <w:rPr>
          <w:rFonts w:ascii="仿宋_GB2312" w:eastAsia="仿宋_GB2312" w:hAnsi="仿宋" w:hint="eastAsia"/>
          <w:sz w:val="32"/>
          <w:szCs w:val="32"/>
        </w:rPr>
        <w:t>29.03</w:t>
      </w:r>
      <w:r w:rsidRPr="00CA539D">
        <w:rPr>
          <w:rFonts w:ascii="仿宋_GB2312" w:eastAsia="仿宋_GB2312" w:hAnsi="仿宋" w:hint="eastAsia"/>
          <w:sz w:val="32"/>
          <w:szCs w:val="32"/>
        </w:rPr>
        <w:t>%；</w:t>
      </w:r>
      <w:r w:rsidR="00635101">
        <w:rPr>
          <w:rFonts w:ascii="仿宋_GB2312" w:eastAsia="仿宋_GB2312" w:hAnsi="仿宋" w:hint="eastAsia"/>
          <w:sz w:val="32"/>
          <w:szCs w:val="32"/>
        </w:rPr>
        <w:t>12</w:t>
      </w:r>
      <w:r w:rsidRPr="00CA539D">
        <w:rPr>
          <w:rFonts w:ascii="仿宋_GB2312" w:eastAsia="仿宋_GB2312" w:hAnsi="仿宋" w:hint="eastAsia"/>
          <w:sz w:val="32"/>
          <w:szCs w:val="32"/>
        </w:rPr>
        <w:t>家机构出现下滑。</w:t>
      </w:r>
    </w:p>
    <w:p w:rsidR="00CA539D" w:rsidRPr="00CA539D" w:rsidRDefault="0076701A" w:rsidP="0076701A">
      <w:pPr>
        <w:ind w:leftChars="-337" w:hangingChars="337" w:hanging="708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6344C25" wp14:editId="69D74B73">
            <wp:extent cx="6419850" cy="3267075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0458" w:rsidRDefault="00CA539D" w:rsidP="00DD5576">
      <w:pPr>
        <w:ind w:leftChars="-32" w:left="-67" w:rightChars="19" w:right="40" w:firstLineChars="213" w:firstLine="682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市场份额排名前3位的公司，分别为中国人寿（</w:t>
      </w:r>
      <w:r w:rsidR="00635101">
        <w:rPr>
          <w:rFonts w:ascii="仿宋_GB2312" w:eastAsia="仿宋_GB2312" w:hAnsi="仿宋" w:hint="eastAsia"/>
          <w:sz w:val="32"/>
          <w:szCs w:val="32"/>
        </w:rPr>
        <w:t>39.78</w:t>
      </w:r>
      <w:r w:rsidRPr="00CA539D">
        <w:rPr>
          <w:rFonts w:ascii="仿宋_GB2312" w:eastAsia="仿宋_GB2312" w:hAnsi="仿宋" w:hint="eastAsia"/>
          <w:sz w:val="32"/>
          <w:szCs w:val="32"/>
        </w:rPr>
        <w:t>%）、平安人寿（</w:t>
      </w:r>
      <w:r w:rsidR="00635101">
        <w:rPr>
          <w:rFonts w:ascii="仿宋_GB2312" w:eastAsia="仿宋_GB2312" w:hAnsi="仿宋" w:hint="eastAsia"/>
          <w:sz w:val="32"/>
          <w:szCs w:val="32"/>
        </w:rPr>
        <w:t>15.51</w:t>
      </w:r>
      <w:r w:rsidRPr="00CA539D">
        <w:rPr>
          <w:rFonts w:ascii="仿宋_GB2312" w:eastAsia="仿宋_GB2312" w:hAnsi="仿宋" w:hint="eastAsia"/>
          <w:sz w:val="32"/>
          <w:szCs w:val="32"/>
        </w:rPr>
        <w:t>%）、</w:t>
      </w:r>
      <w:r w:rsidR="00A01387">
        <w:rPr>
          <w:rFonts w:ascii="仿宋_GB2312" w:eastAsia="仿宋_GB2312" w:hAnsi="仿宋" w:hint="eastAsia"/>
          <w:sz w:val="32"/>
          <w:szCs w:val="32"/>
        </w:rPr>
        <w:t>太平人寿</w:t>
      </w:r>
      <w:r w:rsidRPr="00CA539D">
        <w:rPr>
          <w:rFonts w:ascii="仿宋_GB2312" w:eastAsia="仿宋_GB2312" w:hAnsi="仿宋" w:hint="eastAsia"/>
          <w:sz w:val="32"/>
          <w:szCs w:val="32"/>
        </w:rPr>
        <w:t>（</w:t>
      </w:r>
      <w:r w:rsidR="00635101">
        <w:rPr>
          <w:rFonts w:ascii="仿宋_GB2312" w:eastAsia="仿宋_GB2312" w:hAnsi="仿宋" w:hint="eastAsia"/>
          <w:sz w:val="32"/>
          <w:szCs w:val="32"/>
        </w:rPr>
        <w:t>8.31</w:t>
      </w:r>
      <w:r w:rsidRPr="00CA539D">
        <w:rPr>
          <w:rFonts w:ascii="仿宋_GB2312" w:eastAsia="仿宋_GB2312" w:hAnsi="仿宋" w:hint="eastAsia"/>
          <w:sz w:val="32"/>
          <w:szCs w:val="32"/>
        </w:rPr>
        <w:t>%）。</w:t>
      </w:r>
    </w:p>
    <w:p w:rsidR="00CA539D" w:rsidRDefault="0076701A" w:rsidP="0076701A">
      <w:pPr>
        <w:ind w:leftChars="-337" w:left="-708" w:rightChars="19" w:right="40" w:firstLineChars="67" w:firstLine="141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3D926F21" wp14:editId="10C3F2B1">
            <wp:extent cx="6286500" cy="4448175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1B57" w:rsidRPr="00EC46A5" w:rsidRDefault="00061B57" w:rsidP="00061B57">
      <w:pPr>
        <w:ind w:leftChars="-337" w:left="375" w:rightChars="-364" w:right="-764" w:hangingChars="337" w:hanging="1083"/>
        <w:rPr>
          <w:rFonts w:ascii="楷体_GB2312" w:eastAsia="楷体_GB2312" w:hAnsi="宋体"/>
          <w:b/>
          <w:sz w:val="32"/>
          <w:szCs w:val="32"/>
        </w:rPr>
      </w:pPr>
    </w:p>
    <w:p w:rsidR="004248E6" w:rsidRPr="00CA539D" w:rsidRDefault="004248E6" w:rsidP="004248E6">
      <w:pPr>
        <w:ind w:rightChars="-364" w:right="-764" w:firstLineChars="192" w:firstLine="61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2.</w:t>
      </w:r>
      <w:r w:rsidRPr="00CA539D">
        <w:rPr>
          <w:rFonts w:ascii="仿宋" w:eastAsia="仿宋" w:hAnsi="仿宋" w:hint="eastAsia"/>
          <w:b/>
          <w:sz w:val="32"/>
          <w:szCs w:val="32"/>
        </w:rPr>
        <w:t>银</w:t>
      </w:r>
      <w:proofErr w:type="gramStart"/>
      <w:r w:rsidRPr="00CA539D">
        <w:rPr>
          <w:rFonts w:ascii="仿宋" w:eastAsia="仿宋" w:hAnsi="仿宋" w:hint="eastAsia"/>
          <w:b/>
          <w:sz w:val="32"/>
          <w:szCs w:val="32"/>
        </w:rPr>
        <w:t>代渠道</w:t>
      </w:r>
      <w:proofErr w:type="gramEnd"/>
      <w:r w:rsidRPr="00CA539D">
        <w:rPr>
          <w:rFonts w:ascii="仿宋" w:eastAsia="仿宋" w:hAnsi="仿宋" w:hint="eastAsia"/>
          <w:b/>
          <w:sz w:val="32"/>
          <w:szCs w:val="32"/>
        </w:rPr>
        <w:t>寿险</w:t>
      </w:r>
      <w:proofErr w:type="gramStart"/>
      <w:r w:rsidRPr="00CA539D">
        <w:rPr>
          <w:rFonts w:ascii="仿宋" w:eastAsia="仿宋" w:hAnsi="仿宋" w:hint="eastAsia"/>
          <w:b/>
          <w:sz w:val="32"/>
          <w:szCs w:val="32"/>
        </w:rPr>
        <w:t>首年期缴</w:t>
      </w:r>
      <w:r>
        <w:rPr>
          <w:rFonts w:ascii="仿宋" w:eastAsia="仿宋" w:hAnsi="仿宋" w:hint="eastAsia"/>
          <w:b/>
          <w:sz w:val="32"/>
          <w:szCs w:val="32"/>
        </w:rPr>
        <w:t>保费</w:t>
      </w:r>
      <w:proofErr w:type="gramEnd"/>
    </w:p>
    <w:p w:rsidR="00280BBD" w:rsidRDefault="00CA539D" w:rsidP="00280BBD">
      <w:pPr>
        <w:ind w:rightChars="19" w:right="40" w:firstLineChars="200" w:firstLine="640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7B4392">
        <w:rPr>
          <w:rFonts w:ascii="仿宋_GB2312" w:eastAsia="仿宋_GB2312" w:hAnsi="仿宋" w:hint="eastAsia"/>
          <w:sz w:val="32"/>
          <w:szCs w:val="32"/>
        </w:rPr>
        <w:t>3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951F89">
        <w:rPr>
          <w:rFonts w:ascii="仿宋_GB2312" w:eastAsia="仿宋_GB2312" w:hAnsi="仿宋" w:hint="eastAsia"/>
          <w:sz w:val="32"/>
          <w:szCs w:val="32"/>
        </w:rPr>
        <w:t>31</w:t>
      </w:r>
      <w:r w:rsidR="00004651">
        <w:rPr>
          <w:rFonts w:ascii="仿宋_GB2312" w:eastAsia="仿宋_GB2312" w:hAnsi="仿宋" w:hint="eastAsia"/>
          <w:sz w:val="32"/>
          <w:szCs w:val="32"/>
        </w:rPr>
        <w:t>日，我市银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代渠道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寿险</w:t>
      </w:r>
      <w:proofErr w:type="gramStart"/>
      <w:r w:rsidRPr="00CA539D">
        <w:rPr>
          <w:rFonts w:ascii="仿宋_GB2312" w:eastAsia="仿宋_GB2312" w:hAnsi="仿宋" w:hint="eastAsia"/>
          <w:sz w:val="32"/>
          <w:szCs w:val="32"/>
        </w:rPr>
        <w:t>首年期缴保费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收入</w:t>
      </w:r>
      <w:r w:rsidR="00D13C48">
        <w:rPr>
          <w:rFonts w:ascii="仿宋_GB2312" w:eastAsia="仿宋_GB2312" w:hAnsi="仿宋" w:hint="eastAsia"/>
          <w:sz w:val="32"/>
          <w:szCs w:val="32"/>
        </w:rPr>
        <w:t>7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D13C48">
        <w:rPr>
          <w:rFonts w:ascii="仿宋_GB2312" w:eastAsia="仿宋_GB2312" w:hAnsi="仿宋" w:hint="eastAsia"/>
          <w:sz w:val="32"/>
          <w:szCs w:val="32"/>
        </w:rPr>
        <w:t>206</w:t>
      </w:r>
      <w:r w:rsidRPr="00CA539D">
        <w:rPr>
          <w:rFonts w:ascii="仿宋_GB2312" w:eastAsia="仿宋_GB2312" w:hAnsi="仿宋" w:hint="eastAsia"/>
          <w:sz w:val="32"/>
          <w:szCs w:val="32"/>
        </w:rPr>
        <w:t>万元，同比</w:t>
      </w:r>
      <w:r w:rsidR="00D13C48">
        <w:rPr>
          <w:rFonts w:ascii="仿宋_GB2312" w:eastAsia="仿宋_GB2312" w:hAnsi="仿宋" w:hint="eastAsia"/>
          <w:sz w:val="32"/>
          <w:szCs w:val="32"/>
        </w:rPr>
        <w:t>下降20.85</w:t>
      </w:r>
      <w:r w:rsidRPr="00CA539D">
        <w:rPr>
          <w:rFonts w:ascii="仿宋_GB2312" w:eastAsia="仿宋_GB2312" w:hAnsi="仿宋" w:hint="eastAsia"/>
          <w:sz w:val="32"/>
          <w:szCs w:val="32"/>
        </w:rPr>
        <w:t>%，全市26家寿险机构有22</w:t>
      </w:r>
      <w:r w:rsidR="00004651">
        <w:rPr>
          <w:rFonts w:ascii="仿宋_GB2312" w:eastAsia="仿宋_GB2312" w:hAnsi="仿宋" w:hint="eastAsia"/>
          <w:sz w:val="32"/>
          <w:szCs w:val="32"/>
        </w:rPr>
        <w:t>家开办</w:t>
      </w:r>
      <w:r w:rsidRPr="00CA539D">
        <w:rPr>
          <w:rFonts w:ascii="仿宋_GB2312" w:eastAsia="仿宋_GB2312" w:hAnsi="仿宋" w:hint="eastAsia"/>
          <w:sz w:val="32"/>
          <w:szCs w:val="32"/>
        </w:rPr>
        <w:t>了银行代理</w:t>
      </w:r>
      <w:r w:rsidR="002C73A1">
        <w:rPr>
          <w:rFonts w:ascii="仿宋_GB2312" w:eastAsia="仿宋_GB2312" w:hAnsi="仿宋" w:hint="eastAsia"/>
          <w:sz w:val="32"/>
          <w:szCs w:val="32"/>
        </w:rPr>
        <w:t>业务</w:t>
      </w:r>
      <w:r w:rsidRPr="00CA539D">
        <w:rPr>
          <w:rFonts w:ascii="仿宋_GB2312" w:eastAsia="仿宋_GB2312" w:hAnsi="仿宋" w:hint="eastAsia"/>
          <w:sz w:val="32"/>
          <w:szCs w:val="32"/>
        </w:rPr>
        <w:t>，其中：</w:t>
      </w:r>
      <w:r w:rsidR="00D13C48">
        <w:rPr>
          <w:rFonts w:ascii="仿宋_GB2312" w:eastAsia="仿宋_GB2312" w:hAnsi="仿宋" w:hint="eastAsia"/>
          <w:sz w:val="32"/>
          <w:szCs w:val="32"/>
        </w:rPr>
        <w:t>大家</w:t>
      </w:r>
      <w:r w:rsidRPr="00CA539D">
        <w:rPr>
          <w:rFonts w:ascii="仿宋_GB2312" w:eastAsia="仿宋_GB2312" w:hAnsi="仿宋" w:hint="eastAsia"/>
          <w:sz w:val="32"/>
          <w:szCs w:val="32"/>
        </w:rPr>
        <w:t>人寿、</w:t>
      </w:r>
      <w:r w:rsidR="00D13C48">
        <w:rPr>
          <w:rFonts w:ascii="仿宋_GB2312" w:eastAsia="仿宋_GB2312" w:hAnsi="仿宋" w:hint="eastAsia"/>
          <w:sz w:val="32"/>
          <w:szCs w:val="32"/>
        </w:rPr>
        <w:t>富德生命</w:t>
      </w:r>
      <w:r w:rsidR="005E756A">
        <w:rPr>
          <w:rFonts w:ascii="仿宋_GB2312" w:eastAsia="仿宋_GB2312" w:hAnsi="仿宋" w:hint="eastAsia"/>
          <w:sz w:val="32"/>
          <w:szCs w:val="32"/>
        </w:rPr>
        <w:t>人寿、</w:t>
      </w:r>
      <w:r w:rsidR="00D13C48">
        <w:rPr>
          <w:rFonts w:ascii="仿宋_GB2312" w:eastAsia="仿宋_GB2312" w:hAnsi="仿宋" w:hint="eastAsia"/>
          <w:sz w:val="32"/>
          <w:szCs w:val="32"/>
        </w:rPr>
        <w:t>和谐健康</w:t>
      </w:r>
      <w:r w:rsidRPr="00CA539D">
        <w:rPr>
          <w:rFonts w:ascii="仿宋_GB2312" w:eastAsia="仿宋_GB2312" w:hAnsi="仿宋" w:hint="eastAsia"/>
          <w:sz w:val="32"/>
          <w:szCs w:val="32"/>
        </w:rPr>
        <w:t>的市场份额居前3位，分别为</w:t>
      </w:r>
      <w:r w:rsidR="00D13C48">
        <w:rPr>
          <w:rFonts w:ascii="仿宋_GB2312" w:eastAsia="仿宋_GB2312" w:hAnsi="仿宋" w:hint="eastAsia"/>
          <w:sz w:val="32"/>
          <w:szCs w:val="32"/>
        </w:rPr>
        <w:t>20.62</w:t>
      </w:r>
      <w:r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D13C48">
        <w:rPr>
          <w:rFonts w:ascii="仿宋_GB2312" w:eastAsia="仿宋_GB2312" w:hAnsi="仿宋" w:hint="eastAsia"/>
          <w:sz w:val="32"/>
          <w:szCs w:val="32"/>
        </w:rPr>
        <w:t>15.17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D13C48">
        <w:rPr>
          <w:rFonts w:ascii="仿宋_GB2312" w:eastAsia="仿宋_GB2312" w:hAnsi="仿宋" w:hint="eastAsia"/>
          <w:sz w:val="32"/>
          <w:szCs w:val="32"/>
        </w:rPr>
        <w:t>13.79</w:t>
      </w:r>
      <w:r w:rsidRPr="00CA539D">
        <w:rPr>
          <w:rFonts w:ascii="仿宋_GB2312" w:eastAsia="仿宋_GB2312" w:hAnsi="仿宋" w:hint="eastAsia"/>
          <w:sz w:val="32"/>
          <w:szCs w:val="32"/>
        </w:rPr>
        <w:t>%。</w:t>
      </w:r>
    </w:p>
    <w:p w:rsidR="00CA539D" w:rsidRPr="00280BBD" w:rsidRDefault="00D13C48" w:rsidP="00D13C48">
      <w:pPr>
        <w:ind w:leftChars="-405" w:left="-707" w:rightChars="19" w:right="40" w:hangingChars="68" w:hanging="143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 wp14:anchorId="47CC64EE" wp14:editId="30506FDD">
            <wp:extent cx="6515100" cy="3676650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48E6" w:rsidRPr="00CA539D" w:rsidRDefault="004248E6" w:rsidP="004248E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</w:t>
      </w:r>
      <w:r w:rsidRPr="00CA539D">
        <w:rPr>
          <w:rFonts w:ascii="仿宋" w:eastAsia="仿宋" w:hAnsi="仿宋"/>
          <w:b/>
          <w:sz w:val="32"/>
          <w:szCs w:val="32"/>
        </w:rPr>
        <w:t>.</w:t>
      </w:r>
      <w:r w:rsidRPr="00CA539D">
        <w:rPr>
          <w:rFonts w:ascii="仿宋" w:eastAsia="仿宋" w:hAnsi="仿宋" w:hint="eastAsia"/>
          <w:b/>
          <w:sz w:val="32"/>
          <w:szCs w:val="32"/>
        </w:rPr>
        <w:t>意外险、健康险</w:t>
      </w:r>
      <w:r>
        <w:rPr>
          <w:rFonts w:ascii="仿宋" w:eastAsia="仿宋" w:hAnsi="仿宋" w:hint="eastAsia"/>
          <w:b/>
          <w:sz w:val="32"/>
          <w:szCs w:val="32"/>
        </w:rPr>
        <w:t>保费</w:t>
      </w:r>
    </w:p>
    <w:p w:rsidR="00CA539D" w:rsidRDefault="00CA539D" w:rsidP="00CA53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0212BE">
        <w:rPr>
          <w:rFonts w:ascii="仿宋_GB2312" w:eastAsia="仿宋_GB2312" w:hAnsi="仿宋" w:hint="eastAsia"/>
          <w:sz w:val="32"/>
          <w:szCs w:val="32"/>
        </w:rPr>
        <w:t>3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384FDC">
        <w:rPr>
          <w:rFonts w:ascii="仿宋_GB2312" w:eastAsia="仿宋_GB2312" w:hAnsi="仿宋" w:hint="eastAsia"/>
          <w:sz w:val="32"/>
          <w:szCs w:val="32"/>
        </w:rPr>
        <w:t>31</w:t>
      </w:r>
      <w:r w:rsidR="00004651">
        <w:rPr>
          <w:rFonts w:ascii="仿宋_GB2312" w:eastAsia="仿宋_GB2312" w:hAnsi="仿宋" w:hint="eastAsia"/>
          <w:sz w:val="32"/>
          <w:szCs w:val="32"/>
        </w:rPr>
        <w:t>日，我市意外险</w:t>
      </w:r>
      <w:r w:rsidRPr="00CA539D">
        <w:rPr>
          <w:rFonts w:ascii="仿宋_GB2312" w:eastAsia="仿宋_GB2312" w:hAnsi="仿宋" w:hint="eastAsia"/>
          <w:sz w:val="32"/>
          <w:szCs w:val="32"/>
        </w:rPr>
        <w:t>保费收入</w:t>
      </w:r>
      <w:r w:rsidR="00077F75">
        <w:rPr>
          <w:rFonts w:ascii="仿宋_GB2312" w:eastAsia="仿宋_GB2312" w:hint="eastAsia"/>
          <w:sz w:val="32"/>
          <w:szCs w:val="32"/>
        </w:rPr>
        <w:t>912</w:t>
      </w:r>
      <w:r w:rsidRPr="00CA539D">
        <w:rPr>
          <w:rFonts w:ascii="仿宋_GB2312" w:eastAsia="仿宋_GB2312" w:hint="eastAsia"/>
          <w:sz w:val="32"/>
          <w:szCs w:val="32"/>
        </w:rPr>
        <w:t>万元，人保健康、</w:t>
      </w:r>
      <w:r w:rsidR="001766F9">
        <w:rPr>
          <w:rFonts w:ascii="仿宋_GB2312" w:eastAsia="仿宋_GB2312" w:hint="eastAsia"/>
          <w:sz w:val="32"/>
          <w:szCs w:val="32"/>
        </w:rPr>
        <w:t>富德生命</w:t>
      </w:r>
      <w:r w:rsidR="001766F9" w:rsidRPr="00CA539D">
        <w:rPr>
          <w:rFonts w:ascii="仿宋_GB2312" w:eastAsia="仿宋_GB2312" w:hint="eastAsia"/>
          <w:sz w:val="32"/>
          <w:szCs w:val="32"/>
        </w:rPr>
        <w:t>人寿、</w:t>
      </w:r>
      <w:r w:rsidR="00053978">
        <w:rPr>
          <w:rFonts w:ascii="仿宋_GB2312" w:eastAsia="仿宋_GB2312" w:hint="eastAsia"/>
          <w:sz w:val="32"/>
          <w:szCs w:val="32"/>
        </w:rPr>
        <w:t>中国</w:t>
      </w:r>
      <w:r w:rsidR="002C58CA">
        <w:rPr>
          <w:rFonts w:ascii="仿宋_GB2312" w:eastAsia="仿宋_GB2312" w:hint="eastAsia"/>
          <w:sz w:val="32"/>
          <w:szCs w:val="32"/>
        </w:rPr>
        <w:t>人寿</w:t>
      </w:r>
      <w:r w:rsidRPr="00CA539D">
        <w:rPr>
          <w:rFonts w:ascii="仿宋_GB2312" w:eastAsia="仿宋_GB2312" w:hint="eastAsia"/>
          <w:sz w:val="32"/>
          <w:szCs w:val="32"/>
        </w:rPr>
        <w:t>的市场份额居前3位，分别为</w:t>
      </w:r>
      <w:r w:rsidR="00077F75">
        <w:rPr>
          <w:rFonts w:ascii="仿宋_GB2312" w:eastAsia="仿宋_GB2312" w:hint="eastAsia"/>
          <w:sz w:val="32"/>
          <w:szCs w:val="32"/>
        </w:rPr>
        <w:t>27.04</w:t>
      </w:r>
      <w:r w:rsidRPr="00CA539D">
        <w:rPr>
          <w:rFonts w:ascii="仿宋_GB2312" w:eastAsia="仿宋_GB2312" w:hint="eastAsia"/>
          <w:sz w:val="32"/>
          <w:szCs w:val="32"/>
        </w:rPr>
        <w:t>%、</w:t>
      </w:r>
      <w:r w:rsidR="001766F9">
        <w:rPr>
          <w:rFonts w:ascii="仿宋_GB2312" w:eastAsia="仿宋_GB2312" w:hint="eastAsia"/>
          <w:sz w:val="32"/>
          <w:szCs w:val="32"/>
        </w:rPr>
        <w:t>20.</w:t>
      </w:r>
      <w:r w:rsidR="00077F75">
        <w:rPr>
          <w:rFonts w:ascii="仿宋_GB2312" w:eastAsia="仿宋_GB2312" w:hint="eastAsia"/>
          <w:sz w:val="32"/>
          <w:szCs w:val="32"/>
        </w:rPr>
        <w:t>31</w:t>
      </w:r>
      <w:r w:rsidRPr="00CA539D">
        <w:rPr>
          <w:rFonts w:ascii="仿宋_GB2312" w:eastAsia="仿宋_GB2312" w:hint="eastAsia"/>
          <w:sz w:val="32"/>
          <w:szCs w:val="32"/>
        </w:rPr>
        <w:t>%和</w:t>
      </w:r>
      <w:r w:rsidR="001766F9">
        <w:rPr>
          <w:rFonts w:ascii="仿宋_GB2312" w:eastAsia="仿宋_GB2312" w:hint="eastAsia"/>
          <w:sz w:val="32"/>
          <w:szCs w:val="32"/>
        </w:rPr>
        <w:t>1</w:t>
      </w:r>
      <w:r w:rsidR="00077F75">
        <w:rPr>
          <w:rFonts w:ascii="仿宋_GB2312" w:eastAsia="仿宋_GB2312" w:hint="eastAsia"/>
          <w:sz w:val="32"/>
          <w:szCs w:val="32"/>
        </w:rPr>
        <w:t>8.15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；健康险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7331F0">
        <w:rPr>
          <w:rFonts w:ascii="仿宋_GB2312" w:eastAsia="仿宋_GB2312" w:hint="eastAsia"/>
          <w:sz w:val="32"/>
          <w:szCs w:val="32"/>
        </w:rPr>
        <w:t>24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7331F0">
        <w:rPr>
          <w:rFonts w:ascii="仿宋_GB2312" w:eastAsia="仿宋_GB2312" w:hint="eastAsia"/>
          <w:sz w:val="32"/>
          <w:szCs w:val="32"/>
        </w:rPr>
        <w:t>664</w:t>
      </w:r>
      <w:r w:rsidRPr="00CA539D">
        <w:rPr>
          <w:rFonts w:ascii="仿宋_GB2312" w:eastAsia="仿宋_GB2312" w:hint="eastAsia"/>
          <w:sz w:val="32"/>
          <w:szCs w:val="32"/>
        </w:rPr>
        <w:t>万元，人保健康、</w:t>
      </w:r>
      <w:r w:rsidR="001766F9">
        <w:rPr>
          <w:rFonts w:ascii="仿宋_GB2312" w:eastAsia="仿宋_GB2312" w:hint="eastAsia"/>
          <w:sz w:val="32"/>
          <w:szCs w:val="32"/>
        </w:rPr>
        <w:t>平安人寿、</w:t>
      </w:r>
      <w:r w:rsidRPr="00CA539D">
        <w:rPr>
          <w:rFonts w:ascii="仿宋_GB2312" w:eastAsia="仿宋_GB2312" w:hint="eastAsia"/>
          <w:sz w:val="32"/>
          <w:szCs w:val="32"/>
        </w:rPr>
        <w:t>新华人寿的市场份额居前3位，分别为</w:t>
      </w:r>
      <w:r w:rsidR="007331F0">
        <w:rPr>
          <w:rFonts w:ascii="仿宋_GB2312" w:eastAsia="仿宋_GB2312" w:hint="eastAsia"/>
          <w:sz w:val="32"/>
          <w:szCs w:val="32"/>
        </w:rPr>
        <w:t>34.56</w:t>
      </w:r>
      <w:r w:rsidRPr="00CA539D">
        <w:rPr>
          <w:rFonts w:ascii="仿宋_GB2312" w:eastAsia="仿宋_GB2312" w:hint="eastAsia"/>
          <w:sz w:val="32"/>
          <w:szCs w:val="32"/>
        </w:rPr>
        <w:t>%、</w:t>
      </w:r>
      <w:r w:rsidR="007331F0">
        <w:rPr>
          <w:rFonts w:ascii="仿宋_GB2312" w:eastAsia="仿宋_GB2312" w:hint="eastAsia"/>
          <w:sz w:val="32"/>
          <w:szCs w:val="32"/>
        </w:rPr>
        <w:t>9.86</w:t>
      </w:r>
      <w:r w:rsidRPr="00CA539D">
        <w:rPr>
          <w:rFonts w:ascii="仿宋_GB2312" w:eastAsia="仿宋_GB2312" w:hint="eastAsia"/>
          <w:sz w:val="32"/>
          <w:szCs w:val="32"/>
        </w:rPr>
        <w:t>%和</w:t>
      </w:r>
      <w:r w:rsidR="007331F0">
        <w:rPr>
          <w:rFonts w:ascii="仿宋_GB2312" w:eastAsia="仿宋_GB2312" w:hint="eastAsia"/>
          <w:sz w:val="32"/>
          <w:szCs w:val="32"/>
        </w:rPr>
        <w:t>9.74</w:t>
      </w:r>
      <w:r w:rsidRPr="00CA539D">
        <w:rPr>
          <w:rFonts w:ascii="仿宋_GB2312" w:eastAsia="仿宋_GB2312" w:hint="eastAsia"/>
          <w:sz w:val="32"/>
          <w:szCs w:val="32"/>
        </w:rPr>
        <w:t>%。</w:t>
      </w:r>
    </w:p>
    <w:p w:rsidR="00053978" w:rsidRDefault="006434D4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DB33546" wp14:editId="198AC9C0">
            <wp:extent cx="5762625" cy="3133725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766F9" w:rsidRDefault="001766F9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</w:p>
    <w:p w:rsidR="00053978" w:rsidRDefault="006434D4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3B7CB374" wp14:editId="38E2E760">
            <wp:extent cx="5762625" cy="3228975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539D" w:rsidRPr="00CA539D" w:rsidRDefault="00CA539D" w:rsidP="006708A3">
      <w:pPr>
        <w:ind w:leftChars="195" w:left="730" w:rightChars="-364" w:right="-764" w:hangingChars="100" w:hanging="321"/>
        <w:rPr>
          <w:rFonts w:ascii="楷体_GB2312" w:eastAsia="楷体_GB2312" w:hAnsi="宋体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（五）营销人力</w:t>
      </w:r>
    </w:p>
    <w:p w:rsidR="00621AB3" w:rsidRDefault="00CA539D" w:rsidP="00621A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1A09AB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FC5857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日，各机构营销员</w:t>
      </w:r>
      <w:r w:rsidR="00FD24A6">
        <w:rPr>
          <w:rFonts w:ascii="仿宋_GB2312" w:eastAsia="仿宋_GB2312" w:hAnsi="宋体" w:hint="eastAsia"/>
          <w:sz w:val="32"/>
          <w:szCs w:val="32"/>
        </w:rPr>
        <w:t>6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3E4087">
        <w:rPr>
          <w:rFonts w:ascii="仿宋_GB2312" w:eastAsia="仿宋_GB2312" w:hAnsi="宋体" w:hint="eastAsia"/>
          <w:sz w:val="32"/>
          <w:szCs w:val="32"/>
        </w:rPr>
        <w:t>9</w:t>
      </w:r>
      <w:r w:rsidR="00FD24A6">
        <w:rPr>
          <w:rFonts w:ascii="仿宋_GB2312" w:eastAsia="仿宋_GB2312" w:hAnsi="宋体" w:hint="eastAsia"/>
          <w:sz w:val="32"/>
          <w:szCs w:val="32"/>
        </w:rPr>
        <w:t>98</w:t>
      </w:r>
      <w:r w:rsidRPr="00CA539D">
        <w:rPr>
          <w:rFonts w:ascii="仿宋_GB2312" w:eastAsia="仿宋_GB2312" w:hAnsi="宋体" w:hint="eastAsia"/>
          <w:sz w:val="32"/>
          <w:szCs w:val="32"/>
        </w:rPr>
        <w:t>人，同比</w:t>
      </w:r>
      <w:r w:rsidR="003E4087">
        <w:rPr>
          <w:rFonts w:ascii="仿宋_GB2312" w:eastAsia="仿宋_GB2312" w:hAnsi="宋体" w:hint="eastAsia"/>
          <w:sz w:val="32"/>
          <w:szCs w:val="32"/>
        </w:rPr>
        <w:t>减少2,701</w:t>
      </w:r>
      <w:r w:rsidRPr="00CA539D">
        <w:rPr>
          <w:rFonts w:ascii="仿宋_GB2312" w:eastAsia="仿宋_GB2312" w:hAnsi="宋体" w:hint="eastAsia"/>
          <w:sz w:val="32"/>
          <w:szCs w:val="32"/>
        </w:rPr>
        <w:t>人，活动人数</w:t>
      </w:r>
      <w:r w:rsidR="003E4087">
        <w:rPr>
          <w:rFonts w:ascii="仿宋_GB2312" w:eastAsia="仿宋_GB2312" w:hAnsi="宋体" w:hint="eastAsia"/>
          <w:sz w:val="32"/>
          <w:szCs w:val="32"/>
        </w:rPr>
        <w:t>2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3E4087">
        <w:rPr>
          <w:rFonts w:ascii="仿宋_GB2312" w:eastAsia="仿宋_GB2312" w:hAnsi="宋体" w:hint="eastAsia"/>
          <w:sz w:val="32"/>
          <w:szCs w:val="32"/>
        </w:rPr>
        <w:t>4</w:t>
      </w:r>
      <w:r w:rsidR="00FD24A6">
        <w:rPr>
          <w:rFonts w:ascii="仿宋_GB2312" w:eastAsia="仿宋_GB2312" w:hAnsi="宋体" w:hint="eastAsia"/>
          <w:sz w:val="32"/>
          <w:szCs w:val="32"/>
        </w:rPr>
        <w:t>82</w:t>
      </w:r>
      <w:r w:rsidRPr="00CA539D">
        <w:rPr>
          <w:rFonts w:ascii="仿宋_GB2312" w:eastAsia="仿宋_GB2312" w:hAnsi="宋体" w:hint="eastAsia"/>
          <w:sz w:val="32"/>
          <w:szCs w:val="32"/>
        </w:rPr>
        <w:t>人，同比</w:t>
      </w:r>
      <w:r w:rsidR="00FD24A6">
        <w:rPr>
          <w:rFonts w:ascii="仿宋_GB2312" w:eastAsia="仿宋_GB2312" w:hAnsi="宋体" w:hint="eastAsia"/>
          <w:sz w:val="32"/>
          <w:szCs w:val="32"/>
        </w:rPr>
        <w:t>增加27</w:t>
      </w:r>
      <w:r w:rsidRPr="00CA539D">
        <w:rPr>
          <w:rFonts w:ascii="仿宋_GB2312" w:eastAsia="仿宋_GB2312" w:hAnsi="宋体" w:hint="eastAsia"/>
          <w:sz w:val="32"/>
          <w:szCs w:val="32"/>
        </w:rPr>
        <w:t>人；人均产能</w:t>
      </w:r>
      <w:r w:rsidR="00FD24A6">
        <w:rPr>
          <w:rFonts w:ascii="仿宋_GB2312" w:eastAsia="仿宋_GB2312" w:hAnsi="宋体" w:hint="eastAsia"/>
          <w:sz w:val="32"/>
          <w:szCs w:val="32"/>
        </w:rPr>
        <w:t>13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3E4087">
        <w:rPr>
          <w:rFonts w:ascii="仿宋_GB2312" w:eastAsia="仿宋_GB2312" w:hAnsi="宋体" w:hint="eastAsia"/>
          <w:sz w:val="32"/>
          <w:szCs w:val="32"/>
        </w:rPr>
        <w:t>056</w:t>
      </w:r>
      <w:r w:rsidRPr="00CA539D">
        <w:rPr>
          <w:rFonts w:ascii="仿宋_GB2312" w:eastAsia="仿宋_GB2312" w:hAnsi="宋体" w:hint="eastAsia"/>
          <w:sz w:val="32"/>
          <w:szCs w:val="32"/>
        </w:rPr>
        <w:t>元，同比</w:t>
      </w:r>
      <w:r w:rsidR="00FD24A6">
        <w:rPr>
          <w:rFonts w:ascii="仿宋_GB2312" w:eastAsia="仿宋_GB2312" w:hAnsi="宋体" w:hint="eastAsia"/>
          <w:sz w:val="32"/>
          <w:szCs w:val="32"/>
        </w:rPr>
        <w:t>增加231</w:t>
      </w:r>
      <w:r w:rsidRPr="00CA539D">
        <w:rPr>
          <w:rFonts w:ascii="仿宋_GB2312" w:eastAsia="仿宋_GB2312" w:hAnsi="宋体" w:hint="eastAsia"/>
          <w:sz w:val="32"/>
          <w:szCs w:val="32"/>
        </w:rPr>
        <w:t>元。</w:t>
      </w:r>
    </w:p>
    <w:p w:rsidR="00732F61" w:rsidRDefault="00732F61" w:rsidP="003E4087">
      <w:pPr>
        <w:ind w:leftChars="-472" w:left="-991" w:firstLineChars="200" w:firstLine="640"/>
        <w:rPr>
          <w:rFonts w:ascii="仿宋_GB2312" w:eastAsia="仿宋_GB2312" w:hAnsi="宋体"/>
          <w:sz w:val="32"/>
          <w:szCs w:val="32"/>
        </w:rPr>
      </w:pPr>
    </w:p>
    <w:p w:rsidR="00621AB3" w:rsidRDefault="003E4087" w:rsidP="003E4087">
      <w:pPr>
        <w:ind w:leftChars="-67" w:hangingChars="67" w:hanging="141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9C3B672" wp14:editId="46FA37B9">
            <wp:extent cx="6143625" cy="3114675"/>
            <wp:effectExtent l="0" t="0" r="0" b="0"/>
            <wp:docPr id="29" name="图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1AB3" w:rsidRDefault="00621AB3" w:rsidP="003E4087">
      <w:pPr>
        <w:ind w:leftChars="-270" w:left="300" w:hangingChars="270" w:hanging="867"/>
        <w:rPr>
          <w:rFonts w:ascii="楷体_GB2312" w:eastAsia="楷体_GB2312" w:hAnsi="宋体"/>
          <w:b/>
          <w:sz w:val="32"/>
          <w:szCs w:val="32"/>
        </w:rPr>
      </w:pPr>
    </w:p>
    <w:p w:rsidR="00621AB3" w:rsidRDefault="003E4087" w:rsidP="003E4087">
      <w:pPr>
        <w:ind w:leftChars="-67" w:hangingChars="67" w:hanging="141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44A6E9E7" wp14:editId="3F009EAB">
            <wp:extent cx="6210300" cy="2352675"/>
            <wp:effectExtent l="0" t="0" r="0" b="0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21AB3" w:rsidRDefault="00621AB3" w:rsidP="003E4087">
      <w:pPr>
        <w:ind w:leftChars="-202" w:left="10" w:hangingChars="135" w:hanging="434"/>
        <w:rPr>
          <w:rFonts w:ascii="楷体_GB2312" w:eastAsia="楷体_GB2312" w:hAnsi="宋体"/>
          <w:b/>
          <w:sz w:val="32"/>
          <w:szCs w:val="32"/>
        </w:rPr>
      </w:pPr>
    </w:p>
    <w:p w:rsidR="00CA539D" w:rsidRPr="00CA539D" w:rsidRDefault="003E4087" w:rsidP="006708A3">
      <w:pPr>
        <w:ind w:leftChars="-67" w:left="420" w:hangingChars="267" w:hanging="561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2B645F09" wp14:editId="079C8B11">
            <wp:extent cx="6210300" cy="2333625"/>
            <wp:effectExtent l="0" t="0" r="0" b="0"/>
            <wp:docPr id="2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CA539D" w:rsidRPr="00CA539D">
        <w:rPr>
          <w:rFonts w:ascii="楷体_GB2312" w:eastAsia="楷体_GB2312" w:hAnsi="宋体" w:hint="eastAsia"/>
          <w:b/>
          <w:sz w:val="32"/>
          <w:szCs w:val="32"/>
        </w:rPr>
        <w:lastRenderedPageBreak/>
        <w:t>（六）县域发展</w:t>
      </w:r>
    </w:p>
    <w:p w:rsidR="00DB7295" w:rsidRDefault="00CA539D" w:rsidP="00DB7295">
      <w:pPr>
        <w:ind w:leftChars="135" w:left="283" w:firstLineChars="135" w:firstLine="432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6410C9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8B28E0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="00004651">
        <w:rPr>
          <w:rFonts w:ascii="仿宋_GB2312" w:eastAsia="仿宋_GB2312" w:hint="eastAsia"/>
          <w:sz w:val="32"/>
          <w:szCs w:val="32"/>
        </w:rPr>
        <w:t>，我市县域人身</w:t>
      </w:r>
      <w:proofErr w:type="gramStart"/>
      <w:r w:rsidR="00004651">
        <w:rPr>
          <w:rFonts w:ascii="仿宋_GB2312" w:eastAsia="仿宋_GB2312" w:hint="eastAsia"/>
          <w:sz w:val="32"/>
          <w:szCs w:val="32"/>
        </w:rPr>
        <w:t>险机构</w:t>
      </w:r>
      <w:proofErr w:type="gramEnd"/>
      <w:r w:rsidRPr="00CA539D">
        <w:rPr>
          <w:rFonts w:ascii="仿宋_GB2312" w:eastAsia="仿宋_GB2312" w:hint="eastAsia"/>
          <w:sz w:val="32"/>
          <w:szCs w:val="32"/>
        </w:rPr>
        <w:t>保费</w:t>
      </w:r>
      <w:r w:rsidR="00004651">
        <w:rPr>
          <w:rFonts w:ascii="仿宋_GB2312" w:eastAsia="仿宋_GB2312" w:hint="eastAsia"/>
          <w:sz w:val="32"/>
          <w:szCs w:val="32"/>
        </w:rPr>
        <w:t>收入</w:t>
      </w:r>
      <w:r w:rsidR="00C460E3">
        <w:rPr>
          <w:rFonts w:ascii="仿宋_GB2312" w:eastAsia="仿宋_GB2312" w:hint="eastAsia"/>
          <w:sz w:val="32"/>
          <w:szCs w:val="32"/>
        </w:rPr>
        <w:t>48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460E3">
        <w:rPr>
          <w:rFonts w:ascii="仿宋_GB2312" w:eastAsia="仿宋_GB2312" w:hint="eastAsia"/>
          <w:sz w:val="32"/>
          <w:szCs w:val="32"/>
        </w:rPr>
        <w:t>541</w:t>
      </w:r>
      <w:r w:rsidRPr="00CA539D">
        <w:rPr>
          <w:rFonts w:ascii="仿宋_GB2312" w:eastAsia="仿宋_GB2312" w:hint="eastAsia"/>
          <w:sz w:val="32"/>
          <w:szCs w:val="32"/>
        </w:rPr>
        <w:t>万元，同比</w:t>
      </w:r>
      <w:r w:rsidR="00C460E3">
        <w:rPr>
          <w:rFonts w:ascii="仿宋_GB2312" w:eastAsia="仿宋_GB2312" w:hint="eastAsia"/>
          <w:sz w:val="32"/>
          <w:szCs w:val="32"/>
        </w:rPr>
        <w:t>减少6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460E3">
        <w:rPr>
          <w:rFonts w:ascii="仿宋_GB2312" w:eastAsia="仿宋_GB2312" w:hint="eastAsia"/>
          <w:sz w:val="32"/>
          <w:szCs w:val="32"/>
        </w:rPr>
        <w:t>846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460E3">
        <w:rPr>
          <w:rFonts w:ascii="仿宋_GB2312" w:eastAsia="仿宋_GB2312" w:hint="eastAsia"/>
          <w:sz w:val="32"/>
          <w:szCs w:val="32"/>
        </w:rPr>
        <w:t>下降12.36</w:t>
      </w:r>
      <w:r w:rsidRPr="00CA539D">
        <w:rPr>
          <w:rFonts w:ascii="仿宋_GB2312" w:eastAsia="仿宋_GB2312" w:hint="eastAsia"/>
          <w:sz w:val="32"/>
          <w:szCs w:val="32"/>
        </w:rPr>
        <w:t>%。其中：东港</w:t>
      </w:r>
      <w:r w:rsidR="00C460E3">
        <w:rPr>
          <w:rFonts w:ascii="仿宋_GB2312" w:eastAsia="仿宋_GB2312" w:hint="eastAsia"/>
          <w:sz w:val="32"/>
          <w:szCs w:val="32"/>
        </w:rPr>
        <w:t>32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460E3">
        <w:rPr>
          <w:rFonts w:ascii="仿宋_GB2312" w:eastAsia="仿宋_GB2312" w:hint="eastAsia"/>
          <w:sz w:val="32"/>
          <w:szCs w:val="32"/>
        </w:rPr>
        <w:t>996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460E3">
        <w:rPr>
          <w:rFonts w:ascii="仿宋_GB2312" w:eastAsia="仿宋_GB2312" w:hint="eastAsia"/>
          <w:sz w:val="32"/>
          <w:szCs w:val="32"/>
        </w:rPr>
        <w:t>下降10.42</w:t>
      </w:r>
      <w:r w:rsidRPr="00CA539D">
        <w:rPr>
          <w:rFonts w:ascii="仿宋_GB2312" w:eastAsia="仿宋_GB2312" w:hint="eastAsia"/>
          <w:sz w:val="32"/>
          <w:szCs w:val="32"/>
        </w:rPr>
        <w:t>%；凤城</w:t>
      </w:r>
      <w:r w:rsidR="00C460E3">
        <w:rPr>
          <w:rFonts w:ascii="仿宋_GB2312" w:eastAsia="仿宋_GB2312" w:hint="eastAsia"/>
          <w:sz w:val="32"/>
          <w:szCs w:val="32"/>
        </w:rPr>
        <w:t>10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460E3">
        <w:rPr>
          <w:rFonts w:ascii="仿宋_GB2312" w:eastAsia="仿宋_GB2312" w:hint="eastAsia"/>
          <w:sz w:val="32"/>
          <w:szCs w:val="32"/>
        </w:rPr>
        <w:t>207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460E3">
        <w:rPr>
          <w:rFonts w:ascii="仿宋_GB2312" w:eastAsia="仿宋_GB2312" w:hint="eastAsia"/>
          <w:sz w:val="32"/>
          <w:szCs w:val="32"/>
        </w:rPr>
        <w:t>下降15.63</w:t>
      </w:r>
      <w:r w:rsidRPr="00CA539D">
        <w:rPr>
          <w:rFonts w:ascii="仿宋_GB2312" w:eastAsia="仿宋_GB2312" w:hint="eastAsia"/>
          <w:sz w:val="32"/>
          <w:szCs w:val="32"/>
        </w:rPr>
        <w:t>%；宽甸</w:t>
      </w:r>
      <w:r w:rsidR="00C460E3">
        <w:rPr>
          <w:rFonts w:ascii="仿宋_GB2312" w:eastAsia="仿宋_GB2312" w:hint="eastAsia"/>
          <w:sz w:val="32"/>
          <w:szCs w:val="32"/>
        </w:rPr>
        <w:t>5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C460E3">
        <w:rPr>
          <w:rFonts w:ascii="仿宋_GB2312" w:eastAsia="仿宋_GB2312" w:hint="eastAsia"/>
          <w:sz w:val="32"/>
          <w:szCs w:val="32"/>
        </w:rPr>
        <w:t>338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5D69C1">
        <w:rPr>
          <w:rFonts w:ascii="仿宋_GB2312" w:eastAsia="仿宋_GB2312" w:hint="eastAsia"/>
          <w:sz w:val="32"/>
          <w:szCs w:val="32"/>
        </w:rPr>
        <w:t>下降</w:t>
      </w:r>
      <w:r w:rsidR="00C460E3">
        <w:rPr>
          <w:rFonts w:ascii="仿宋_GB2312" w:eastAsia="仿宋_GB2312" w:hint="eastAsia"/>
          <w:sz w:val="32"/>
          <w:szCs w:val="32"/>
        </w:rPr>
        <w:t>17.29</w:t>
      </w:r>
      <w:r w:rsidRPr="00CA539D">
        <w:rPr>
          <w:rFonts w:ascii="仿宋_GB2312" w:eastAsia="仿宋_GB2312" w:hint="eastAsia"/>
          <w:sz w:val="32"/>
          <w:szCs w:val="32"/>
        </w:rPr>
        <w:t>%。县域保费</w:t>
      </w:r>
      <w:r w:rsidR="00004651">
        <w:rPr>
          <w:rFonts w:ascii="仿宋_GB2312" w:eastAsia="仿宋_GB2312" w:hint="eastAsia"/>
          <w:sz w:val="32"/>
          <w:szCs w:val="32"/>
        </w:rPr>
        <w:t>占地区总保费规模</w:t>
      </w:r>
      <w:r w:rsidR="005D69C1">
        <w:rPr>
          <w:rFonts w:ascii="仿宋_GB2312" w:eastAsia="仿宋_GB2312" w:hint="eastAsia"/>
          <w:sz w:val="32"/>
          <w:szCs w:val="32"/>
        </w:rPr>
        <w:t>3</w:t>
      </w:r>
      <w:r w:rsidR="00C460E3">
        <w:rPr>
          <w:rFonts w:ascii="仿宋_GB2312" w:eastAsia="仿宋_GB2312" w:hint="eastAsia"/>
          <w:sz w:val="32"/>
          <w:szCs w:val="32"/>
        </w:rPr>
        <w:t>0</w:t>
      </w:r>
      <w:r w:rsidR="005D69C1">
        <w:rPr>
          <w:rFonts w:ascii="仿宋_GB2312" w:eastAsia="仿宋_GB2312" w:hint="eastAsia"/>
          <w:sz w:val="32"/>
          <w:szCs w:val="32"/>
        </w:rPr>
        <w:t>.</w:t>
      </w:r>
      <w:r w:rsidR="00C460E3">
        <w:rPr>
          <w:rFonts w:ascii="仿宋_GB2312" w:eastAsia="仿宋_GB2312" w:hint="eastAsia"/>
          <w:sz w:val="32"/>
          <w:szCs w:val="32"/>
        </w:rPr>
        <w:t>69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D55BB4">
        <w:rPr>
          <w:rFonts w:ascii="仿宋_GB2312" w:eastAsia="仿宋_GB2312" w:hint="eastAsia"/>
          <w:sz w:val="32"/>
          <w:szCs w:val="32"/>
        </w:rPr>
        <w:t>。</w:t>
      </w:r>
    </w:p>
    <w:p w:rsidR="00CA539D" w:rsidRPr="00CA539D" w:rsidRDefault="00C460E3" w:rsidP="00C460E3">
      <w:pPr>
        <w:ind w:leftChars="1" w:left="283" w:hangingChars="134" w:hanging="281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221F82A" wp14:editId="0398083B">
            <wp:extent cx="5943600" cy="3028950"/>
            <wp:effectExtent l="0" t="0" r="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27C39" w:rsidRPr="00CA539D" w:rsidRDefault="00F06772" w:rsidP="00927C39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</w:t>
      </w:r>
      <w:r w:rsidR="00927C39">
        <w:rPr>
          <w:rFonts w:ascii="黑体" w:eastAsia="黑体" w:hAnsi="宋体" w:hint="eastAsia"/>
          <w:sz w:val="32"/>
          <w:szCs w:val="32"/>
        </w:rPr>
        <w:t>、经营建议</w:t>
      </w:r>
    </w:p>
    <w:p w:rsidR="00927C39" w:rsidRPr="002827DA" w:rsidRDefault="00FB56D8" w:rsidP="00927C39">
      <w:pPr>
        <w:ind w:firstLineChars="200" w:firstLine="640"/>
        <w:jc w:val="left"/>
        <w:rPr>
          <w:rFonts w:ascii="仿宋" w:eastAsia="仿宋" w:hAnsi="仿宋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2季度，</w:t>
      </w:r>
      <w:r w:rsidR="00927C39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针对人身险市场出现的新形势，</w:t>
      </w:r>
      <w:r w:rsidR="00927C39"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市协会提出如下建议：</w:t>
      </w:r>
    </w:p>
    <w:p w:rsidR="00927C39" w:rsidRPr="00CA539D" w:rsidRDefault="00927C39" w:rsidP="00927C39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 w:rsidR="00DB6A3B">
        <w:rPr>
          <w:rFonts w:ascii="楷体" w:eastAsia="楷体" w:hAnsi="楷体" w:hint="eastAsia"/>
          <w:b/>
          <w:bCs/>
          <w:szCs w:val="32"/>
        </w:rPr>
        <w:t>一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 w:rsidR="00DB6A3B">
        <w:rPr>
          <w:rFonts w:ascii="楷体" w:eastAsia="楷体" w:hAnsi="楷体" w:hint="eastAsia"/>
          <w:b/>
          <w:bCs/>
          <w:szCs w:val="32"/>
        </w:rPr>
        <w:t>抓住机遇，提升能力</w:t>
      </w:r>
      <w:r>
        <w:rPr>
          <w:rFonts w:ascii="楷体" w:eastAsia="楷体" w:hAnsi="楷体" w:hint="eastAsia"/>
          <w:b/>
          <w:bCs/>
          <w:szCs w:val="32"/>
        </w:rPr>
        <w:t>。</w:t>
      </w:r>
    </w:p>
    <w:p w:rsidR="00927C39" w:rsidRDefault="005C0CE8" w:rsidP="00927C3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在常态化疫情的防控下</w:t>
      </w:r>
      <w:r w:rsidR="00927C39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各会员公司应保持疫情期间的先进经验与做法，持续</w:t>
      </w:r>
      <w:r w:rsidR="00927C39">
        <w:rPr>
          <w:rFonts w:ascii="仿宋_GB2312" w:eastAsia="仿宋_GB2312" w:hAnsi="宋体" w:hint="eastAsia"/>
          <w:sz w:val="32"/>
          <w:szCs w:val="32"/>
        </w:rPr>
        <w:t>加大</w:t>
      </w:r>
      <w:proofErr w:type="gramStart"/>
      <w:r w:rsidR="00927C39">
        <w:rPr>
          <w:rFonts w:ascii="仿宋_GB2312" w:eastAsia="仿宋_GB2312" w:hAnsi="宋体" w:hint="eastAsia"/>
          <w:sz w:val="32"/>
          <w:szCs w:val="32"/>
        </w:rPr>
        <w:t>保险科技</w:t>
      </w:r>
      <w:proofErr w:type="gramEnd"/>
      <w:r w:rsidR="00927C39">
        <w:rPr>
          <w:rFonts w:ascii="仿宋_GB2312" w:eastAsia="仿宋_GB2312" w:hAnsi="宋体" w:hint="eastAsia"/>
          <w:sz w:val="32"/>
          <w:szCs w:val="32"/>
        </w:rPr>
        <w:t>的应用，</w:t>
      </w:r>
      <w:r>
        <w:rPr>
          <w:rFonts w:ascii="仿宋_GB2312" w:eastAsia="仿宋_GB2312" w:hAnsi="宋体" w:hint="eastAsia"/>
          <w:sz w:val="32"/>
          <w:szCs w:val="32"/>
        </w:rPr>
        <w:t>运用科技手段</w:t>
      </w:r>
      <w:r w:rsidR="00927C39">
        <w:rPr>
          <w:rFonts w:ascii="仿宋_GB2312" w:eastAsia="仿宋_GB2312" w:hAnsi="宋体" w:hint="eastAsia"/>
          <w:sz w:val="32"/>
          <w:szCs w:val="32"/>
        </w:rPr>
        <w:t>逐步取代传统的销售模式，</w:t>
      </w:r>
      <w:r>
        <w:rPr>
          <w:rFonts w:ascii="仿宋_GB2312" w:eastAsia="仿宋_GB2312" w:hAnsi="宋体" w:hint="eastAsia"/>
          <w:sz w:val="32"/>
          <w:szCs w:val="32"/>
        </w:rPr>
        <w:t>同时加强营销员</w:t>
      </w:r>
      <w:r w:rsidR="00ED0D69">
        <w:rPr>
          <w:rFonts w:ascii="仿宋_GB2312" w:eastAsia="仿宋_GB2312" w:hAnsi="宋体" w:hint="eastAsia"/>
          <w:sz w:val="32"/>
          <w:szCs w:val="32"/>
        </w:rPr>
        <w:t>队伍建设，提升营销团队的凝聚力和战斗力，</w:t>
      </w:r>
      <w:r w:rsidR="00927C39">
        <w:rPr>
          <w:rFonts w:ascii="仿宋_GB2312" w:eastAsia="仿宋_GB2312" w:hAnsi="宋体" w:hint="eastAsia"/>
          <w:sz w:val="32"/>
          <w:szCs w:val="32"/>
        </w:rPr>
        <w:t>助力</w:t>
      </w:r>
      <w:r w:rsidR="00ED0D69">
        <w:rPr>
          <w:rFonts w:ascii="仿宋_GB2312" w:eastAsia="仿宋_GB2312" w:hAnsi="宋体" w:hint="eastAsia"/>
          <w:sz w:val="32"/>
          <w:szCs w:val="32"/>
        </w:rPr>
        <w:t>我市人身</w:t>
      </w:r>
      <w:r w:rsidR="00927C39">
        <w:rPr>
          <w:rFonts w:ascii="仿宋_GB2312" w:eastAsia="仿宋_GB2312" w:hAnsi="宋体" w:hint="eastAsia"/>
          <w:sz w:val="32"/>
          <w:szCs w:val="32"/>
        </w:rPr>
        <w:t>保险业向着更高</w:t>
      </w:r>
      <w:r w:rsidR="00927C39">
        <w:rPr>
          <w:rFonts w:ascii="仿宋_GB2312" w:eastAsia="仿宋_GB2312" w:hAnsi="宋体" w:hint="eastAsia"/>
          <w:sz w:val="32"/>
          <w:szCs w:val="32"/>
        </w:rPr>
        <w:lastRenderedPageBreak/>
        <w:t>质量的</w:t>
      </w:r>
      <w:r w:rsidR="00DB6A3B">
        <w:rPr>
          <w:rFonts w:ascii="仿宋_GB2312" w:eastAsia="仿宋_GB2312" w:hAnsi="宋体" w:hint="eastAsia"/>
          <w:sz w:val="32"/>
          <w:szCs w:val="32"/>
        </w:rPr>
        <w:t>方向</w:t>
      </w:r>
      <w:r w:rsidR="00927C39">
        <w:rPr>
          <w:rFonts w:ascii="仿宋_GB2312" w:eastAsia="仿宋_GB2312" w:hAnsi="宋体" w:hint="eastAsia"/>
          <w:sz w:val="32"/>
          <w:szCs w:val="32"/>
        </w:rPr>
        <w:t>迈进。</w:t>
      </w:r>
    </w:p>
    <w:p w:rsidR="00927C39" w:rsidRPr="00CA539D" w:rsidRDefault="00927C39" w:rsidP="00927C39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 w:rsidR="00DB6A3B">
        <w:rPr>
          <w:rFonts w:ascii="楷体" w:eastAsia="楷体" w:hAnsi="楷体" w:hint="eastAsia"/>
          <w:b/>
          <w:bCs/>
          <w:szCs w:val="32"/>
        </w:rPr>
        <w:t>二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 w:rsidR="00DB6A3B">
        <w:rPr>
          <w:rFonts w:ascii="楷体" w:eastAsia="楷体" w:hAnsi="楷体" w:hint="eastAsia"/>
          <w:b/>
          <w:bCs/>
          <w:szCs w:val="32"/>
        </w:rPr>
        <w:t>加强</w:t>
      </w:r>
      <w:r w:rsidR="0070325F">
        <w:rPr>
          <w:rFonts w:ascii="楷体" w:eastAsia="楷体" w:hAnsi="楷体" w:hint="eastAsia"/>
          <w:b/>
          <w:bCs/>
          <w:szCs w:val="32"/>
        </w:rPr>
        <w:t>治理</w:t>
      </w:r>
      <w:r>
        <w:rPr>
          <w:rFonts w:ascii="楷体" w:eastAsia="楷体" w:hAnsi="楷体" w:hint="eastAsia"/>
          <w:b/>
          <w:bCs/>
          <w:szCs w:val="32"/>
        </w:rPr>
        <w:t>，</w:t>
      </w:r>
      <w:r w:rsidR="0070325F">
        <w:rPr>
          <w:rFonts w:ascii="楷体" w:eastAsia="楷体" w:hAnsi="楷体" w:hint="eastAsia"/>
          <w:b/>
          <w:bCs/>
          <w:szCs w:val="32"/>
        </w:rPr>
        <w:t>依法维权</w:t>
      </w:r>
      <w:r>
        <w:rPr>
          <w:rFonts w:ascii="楷体" w:eastAsia="楷体" w:hAnsi="楷体" w:hint="eastAsia"/>
          <w:b/>
          <w:bCs/>
          <w:szCs w:val="32"/>
        </w:rPr>
        <w:t>。</w:t>
      </w:r>
    </w:p>
    <w:p w:rsidR="00DB6A3B" w:rsidRDefault="00927C39" w:rsidP="00DB6A3B">
      <w:pPr>
        <w:pStyle w:val="a8"/>
        <w:spacing w:beforeLines="50" w:before="156" w:afterLines="50" w:after="156" w:line="360" w:lineRule="auto"/>
        <w:rPr>
          <w:rFonts w:ascii="仿宋" w:eastAsia="仿宋" w:hAnsi="仿宋"/>
          <w:szCs w:val="32"/>
        </w:rPr>
      </w:pPr>
      <w:r w:rsidRPr="00E32CDA">
        <w:rPr>
          <w:rFonts w:ascii="仿宋" w:eastAsia="仿宋" w:hAnsi="仿宋" w:hint="eastAsia"/>
          <w:szCs w:val="32"/>
        </w:rPr>
        <w:t>各</w:t>
      </w:r>
      <w:r>
        <w:rPr>
          <w:rFonts w:ascii="仿宋" w:eastAsia="仿宋" w:hAnsi="仿宋" w:hint="eastAsia"/>
          <w:szCs w:val="32"/>
        </w:rPr>
        <w:t>会员</w:t>
      </w:r>
      <w:r w:rsidRPr="00E32CDA">
        <w:rPr>
          <w:rFonts w:ascii="仿宋" w:eastAsia="仿宋" w:hAnsi="仿宋" w:hint="eastAsia"/>
          <w:szCs w:val="32"/>
        </w:rPr>
        <w:t>公司</w:t>
      </w:r>
      <w:r w:rsidR="0070325F">
        <w:rPr>
          <w:rFonts w:ascii="仿宋" w:eastAsia="仿宋" w:hAnsi="仿宋" w:hint="eastAsia"/>
          <w:szCs w:val="32"/>
        </w:rPr>
        <w:t>要</w:t>
      </w:r>
      <w:r w:rsidRPr="00E32CDA">
        <w:rPr>
          <w:rFonts w:ascii="仿宋" w:eastAsia="仿宋" w:hAnsi="仿宋" w:hint="eastAsia"/>
          <w:szCs w:val="32"/>
        </w:rPr>
        <w:t>严格</w:t>
      </w:r>
      <w:r w:rsidR="0070325F">
        <w:rPr>
          <w:rFonts w:ascii="仿宋" w:eastAsia="仿宋" w:hAnsi="仿宋" w:hint="eastAsia"/>
          <w:szCs w:val="32"/>
        </w:rPr>
        <w:t>执行</w:t>
      </w:r>
      <w:r w:rsidRPr="00E32CDA">
        <w:rPr>
          <w:rFonts w:ascii="仿宋" w:eastAsia="仿宋" w:hAnsi="仿宋" w:hint="eastAsia"/>
          <w:szCs w:val="32"/>
        </w:rPr>
        <w:t>监管部门</w:t>
      </w:r>
      <w:r>
        <w:rPr>
          <w:rFonts w:ascii="仿宋" w:eastAsia="仿宋" w:hAnsi="仿宋" w:hint="eastAsia"/>
          <w:szCs w:val="32"/>
        </w:rPr>
        <w:t>相关</w:t>
      </w:r>
      <w:r w:rsidRPr="00E32CDA">
        <w:rPr>
          <w:rFonts w:ascii="仿宋" w:eastAsia="仿宋" w:hAnsi="仿宋" w:hint="eastAsia"/>
          <w:szCs w:val="32"/>
        </w:rPr>
        <w:t>要求，</w:t>
      </w:r>
      <w:r w:rsidR="0070325F">
        <w:rPr>
          <w:rFonts w:ascii="仿宋" w:eastAsia="仿宋" w:hAnsi="仿宋" w:hint="eastAsia"/>
          <w:szCs w:val="32"/>
        </w:rPr>
        <w:t>切实保护保险消费者的合法权益，对投诉客户的合理诉求</w:t>
      </w:r>
      <w:r w:rsidR="006C24CE">
        <w:rPr>
          <w:rFonts w:ascii="仿宋" w:eastAsia="仿宋" w:hAnsi="仿宋" w:hint="eastAsia"/>
          <w:szCs w:val="32"/>
        </w:rPr>
        <w:t>要给予有效解决，同时也要注意收集恶意代理退保问题线索，及时与上级公司和行业协会进行沟通，切实推进行业发欺诈工作向更高水平发展</w:t>
      </w:r>
      <w:r>
        <w:rPr>
          <w:rFonts w:ascii="仿宋" w:eastAsia="仿宋" w:hAnsi="仿宋" w:hint="eastAsia"/>
          <w:szCs w:val="32"/>
        </w:rPr>
        <w:t>。</w:t>
      </w:r>
    </w:p>
    <w:p w:rsidR="00DB6A3B" w:rsidRPr="00CA539D" w:rsidRDefault="00DB6A3B" w:rsidP="00DB6A3B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>
        <w:rPr>
          <w:rFonts w:ascii="楷体" w:eastAsia="楷体" w:hAnsi="楷体" w:hint="eastAsia"/>
          <w:b/>
          <w:bCs/>
          <w:szCs w:val="32"/>
        </w:rPr>
        <w:t>三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>
        <w:rPr>
          <w:rFonts w:ascii="楷体" w:eastAsia="楷体" w:hAnsi="楷体" w:hint="eastAsia"/>
          <w:b/>
          <w:bCs/>
          <w:szCs w:val="32"/>
        </w:rPr>
        <w:t>强化</w:t>
      </w:r>
      <w:r w:rsidR="0070325F">
        <w:rPr>
          <w:rFonts w:ascii="楷体" w:eastAsia="楷体" w:hAnsi="楷体" w:hint="eastAsia"/>
          <w:b/>
          <w:bCs/>
          <w:szCs w:val="32"/>
        </w:rPr>
        <w:t>管控</w:t>
      </w:r>
      <w:r>
        <w:rPr>
          <w:rFonts w:ascii="楷体" w:eastAsia="楷体" w:hAnsi="楷体" w:hint="eastAsia"/>
          <w:b/>
          <w:bCs/>
          <w:szCs w:val="32"/>
        </w:rPr>
        <w:t>，合</w:t>
      </w:r>
      <w:proofErr w:type="gramStart"/>
      <w:r>
        <w:rPr>
          <w:rFonts w:ascii="楷体" w:eastAsia="楷体" w:hAnsi="楷体" w:hint="eastAsia"/>
          <w:b/>
          <w:bCs/>
          <w:szCs w:val="32"/>
        </w:rPr>
        <w:t>规</w:t>
      </w:r>
      <w:proofErr w:type="gramEnd"/>
      <w:r>
        <w:rPr>
          <w:rFonts w:ascii="楷体" w:eastAsia="楷体" w:hAnsi="楷体" w:hint="eastAsia"/>
          <w:b/>
          <w:bCs/>
          <w:szCs w:val="32"/>
        </w:rPr>
        <w:t>发展。</w:t>
      </w:r>
    </w:p>
    <w:p w:rsidR="00DB6A3B" w:rsidRDefault="00DB6A3B" w:rsidP="00DB6A3B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各公司要</w:t>
      </w:r>
      <w:r w:rsidR="00F06772">
        <w:rPr>
          <w:rFonts w:ascii="仿宋" w:eastAsia="仿宋" w:hAnsi="仿宋" w:hint="eastAsia"/>
          <w:sz w:val="32"/>
          <w:szCs w:val="32"/>
        </w:rPr>
        <w:t>持续推进</w:t>
      </w:r>
      <w:r>
        <w:rPr>
          <w:rFonts w:ascii="仿宋" w:eastAsia="仿宋" w:hAnsi="仿宋" w:hint="eastAsia"/>
          <w:sz w:val="32"/>
          <w:szCs w:val="32"/>
        </w:rPr>
        <w:t>《保险代理人监管规定》</w:t>
      </w:r>
      <w:r w:rsidR="00F06772">
        <w:rPr>
          <w:rFonts w:ascii="仿宋" w:eastAsia="仿宋" w:hAnsi="仿宋" w:hint="eastAsia"/>
          <w:sz w:val="32"/>
          <w:szCs w:val="32"/>
        </w:rPr>
        <w:t>宣导</w:t>
      </w:r>
      <w:r>
        <w:rPr>
          <w:rFonts w:ascii="仿宋" w:eastAsia="仿宋" w:hAnsi="仿宋" w:hint="eastAsia"/>
          <w:sz w:val="32"/>
          <w:szCs w:val="32"/>
        </w:rPr>
        <w:t>，认真做好保险销售从业人员</w:t>
      </w:r>
      <w:r w:rsidR="00D11E99">
        <w:rPr>
          <w:rFonts w:ascii="仿宋" w:eastAsia="仿宋" w:hAnsi="仿宋" w:hint="eastAsia"/>
          <w:sz w:val="32"/>
          <w:szCs w:val="32"/>
        </w:rPr>
        <w:t>管理，落实辽宁省保险销售从业人员“二十条”禁令常态化宣导工作，深入推进我市行业清廉金融文化建设，</w:t>
      </w:r>
      <w:r w:rsidR="00D11E99" w:rsidRPr="00E32CDA">
        <w:rPr>
          <w:rFonts w:ascii="仿宋" w:eastAsia="仿宋" w:hAnsi="仿宋" w:hint="eastAsia"/>
          <w:sz w:val="32"/>
          <w:szCs w:val="32"/>
        </w:rPr>
        <w:t>加强非法集资</w:t>
      </w:r>
      <w:r w:rsidR="00D11E99">
        <w:rPr>
          <w:rFonts w:ascii="仿宋" w:eastAsia="仿宋" w:hAnsi="仿宋" w:hint="eastAsia"/>
          <w:sz w:val="32"/>
          <w:szCs w:val="32"/>
        </w:rPr>
        <w:t>与非正常性满期给付与退保</w:t>
      </w:r>
      <w:r w:rsidR="00EA01D4">
        <w:rPr>
          <w:rFonts w:ascii="仿宋" w:eastAsia="仿宋" w:hAnsi="仿宋" w:hint="eastAsia"/>
          <w:sz w:val="32"/>
          <w:szCs w:val="32"/>
        </w:rPr>
        <w:t>风险防控力度、坚决纠正恶意挖角等违规行为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27C39" w:rsidRPr="001310C2" w:rsidRDefault="00927C39" w:rsidP="00927C39">
      <w:pPr>
        <w:pStyle w:val="a6"/>
        <w:spacing w:before="0" w:beforeAutospacing="0" w:after="0" w:afterAutospacing="0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1310C2">
        <w:rPr>
          <w:rFonts w:ascii="楷体" w:eastAsia="楷体" w:hAnsi="楷体" w:hint="eastAsia"/>
          <w:b/>
          <w:sz w:val="32"/>
          <w:szCs w:val="32"/>
        </w:rPr>
        <w:t>（四）加强宣传，提升形象。</w:t>
      </w:r>
    </w:p>
    <w:p w:rsidR="00927C39" w:rsidRPr="00D341AA" w:rsidRDefault="00927C39" w:rsidP="00927C39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各会员公司要严格执行《丹东银保监分局办公室关于开展“金融服务回归初心 知识宣教赋能社会”活动的通知》（简称“四进入，全覆盖”活动）文件要求，提高责任意识，切实做好“四进入，全覆盖”活动的</w:t>
      </w:r>
      <w:r w:rsidR="00F06772">
        <w:rPr>
          <w:rFonts w:ascii="仿宋" w:eastAsia="仿宋" w:hAnsi="仿宋" w:hint="eastAsia"/>
          <w:sz w:val="32"/>
          <w:szCs w:val="32"/>
        </w:rPr>
        <w:t>收官</w:t>
      </w:r>
      <w:r>
        <w:rPr>
          <w:rFonts w:ascii="仿宋" w:eastAsia="仿宋" w:hAnsi="仿宋" w:hint="eastAsia"/>
          <w:sz w:val="32"/>
          <w:szCs w:val="32"/>
        </w:rPr>
        <w:t>之年各项工作，</w:t>
      </w:r>
      <w:r w:rsidRPr="00F459F1">
        <w:rPr>
          <w:rFonts w:ascii="仿宋" w:eastAsia="仿宋" w:hAnsi="仿宋"/>
          <w:sz w:val="32"/>
          <w:szCs w:val="32"/>
        </w:rPr>
        <w:t>确保</w:t>
      </w:r>
      <w:bookmarkStart w:id="0" w:name="_GoBack"/>
      <w:bookmarkEnd w:id="0"/>
      <w:r w:rsidRPr="00F459F1">
        <w:rPr>
          <w:rFonts w:ascii="仿宋" w:eastAsia="仿宋" w:hAnsi="仿宋"/>
          <w:sz w:val="32"/>
          <w:szCs w:val="32"/>
        </w:rPr>
        <w:t>实现辖内社区、乡村、校园、企业 的金融知识宣教全覆盖</w:t>
      </w:r>
      <w:r w:rsidR="00D11E99">
        <w:rPr>
          <w:rFonts w:ascii="仿宋" w:eastAsia="仿宋" w:hAnsi="仿宋" w:hint="eastAsia"/>
          <w:sz w:val="32"/>
          <w:szCs w:val="32"/>
        </w:rPr>
        <w:t>，为我市人身保险</w:t>
      </w:r>
      <w:r w:rsidRPr="00D341A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市场</w:t>
      </w:r>
      <w:r w:rsidR="00D11E99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取得更大发展</w:t>
      </w:r>
      <w:r w:rsidRPr="00D341A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做出应有的贡献！</w:t>
      </w:r>
    </w:p>
    <w:p w:rsidR="004248E6" w:rsidRPr="00CA539D" w:rsidRDefault="004248E6" w:rsidP="00D341AA">
      <w:pPr>
        <w:ind w:firstLineChars="300" w:firstLine="720"/>
        <w:rPr>
          <w:rFonts w:ascii="仿宋_GB2312" w:eastAsia="仿宋_GB2312" w:hAnsi="宋体"/>
          <w:sz w:val="24"/>
          <w:szCs w:val="24"/>
        </w:rPr>
      </w:pPr>
      <w:r w:rsidRPr="00CA539D">
        <w:rPr>
          <w:rFonts w:ascii="仿宋_GB2312" w:eastAsia="仿宋_GB2312" w:hAnsi="宋体" w:hint="eastAsia"/>
          <w:sz w:val="24"/>
          <w:szCs w:val="24"/>
        </w:rPr>
        <w:t>注：数据来源于各公司报送及辽宁省保险统计查询系统</w:t>
      </w:r>
    </w:p>
    <w:p w:rsidR="00B347CC" w:rsidRPr="004248E6" w:rsidRDefault="00B347C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B347CC" w:rsidRPr="004248E6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D1" w:rsidRDefault="00DB77D1">
      <w:r>
        <w:separator/>
      </w:r>
    </w:p>
  </w:endnote>
  <w:endnote w:type="continuationSeparator" w:id="0">
    <w:p w:rsidR="00DB77D1" w:rsidRDefault="00DB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D1" w:rsidRDefault="00DB77D1">
      <w:r>
        <w:separator/>
      </w:r>
    </w:p>
  </w:footnote>
  <w:footnote w:type="continuationSeparator" w:id="0">
    <w:p w:rsidR="00DB77D1" w:rsidRDefault="00DB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CC" w:rsidRDefault="00B347C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1B94"/>
    <w:rsid w:val="00002512"/>
    <w:rsid w:val="00003135"/>
    <w:rsid w:val="00003795"/>
    <w:rsid w:val="00004651"/>
    <w:rsid w:val="00005BF9"/>
    <w:rsid w:val="00006239"/>
    <w:rsid w:val="000077DA"/>
    <w:rsid w:val="00011064"/>
    <w:rsid w:val="000122B2"/>
    <w:rsid w:val="00012357"/>
    <w:rsid w:val="00012CE3"/>
    <w:rsid w:val="000134D1"/>
    <w:rsid w:val="000203D9"/>
    <w:rsid w:val="000212BE"/>
    <w:rsid w:val="000253ED"/>
    <w:rsid w:val="00025B49"/>
    <w:rsid w:val="00025F88"/>
    <w:rsid w:val="00030ED6"/>
    <w:rsid w:val="000312EE"/>
    <w:rsid w:val="00033212"/>
    <w:rsid w:val="00037F4B"/>
    <w:rsid w:val="00041A57"/>
    <w:rsid w:val="00042DD6"/>
    <w:rsid w:val="00044359"/>
    <w:rsid w:val="00045C61"/>
    <w:rsid w:val="0004787C"/>
    <w:rsid w:val="0005011F"/>
    <w:rsid w:val="000511AE"/>
    <w:rsid w:val="00053978"/>
    <w:rsid w:val="000543A2"/>
    <w:rsid w:val="000547D0"/>
    <w:rsid w:val="00054F59"/>
    <w:rsid w:val="00061B57"/>
    <w:rsid w:val="00064AFC"/>
    <w:rsid w:val="00072880"/>
    <w:rsid w:val="0007581F"/>
    <w:rsid w:val="00077F75"/>
    <w:rsid w:val="00082B3E"/>
    <w:rsid w:val="000832FB"/>
    <w:rsid w:val="00084DA1"/>
    <w:rsid w:val="00085117"/>
    <w:rsid w:val="00086512"/>
    <w:rsid w:val="000871D0"/>
    <w:rsid w:val="00094AF4"/>
    <w:rsid w:val="00095DA6"/>
    <w:rsid w:val="00096111"/>
    <w:rsid w:val="000A17AC"/>
    <w:rsid w:val="000A5AD8"/>
    <w:rsid w:val="000B1857"/>
    <w:rsid w:val="000B1AFD"/>
    <w:rsid w:val="000B2860"/>
    <w:rsid w:val="000B461B"/>
    <w:rsid w:val="000B7BDB"/>
    <w:rsid w:val="000C0852"/>
    <w:rsid w:val="000C2B61"/>
    <w:rsid w:val="000C6408"/>
    <w:rsid w:val="000D0E52"/>
    <w:rsid w:val="000D1301"/>
    <w:rsid w:val="000D2860"/>
    <w:rsid w:val="000D44E7"/>
    <w:rsid w:val="000E1BE5"/>
    <w:rsid w:val="000E4BCC"/>
    <w:rsid w:val="000E5201"/>
    <w:rsid w:val="000E7CF9"/>
    <w:rsid w:val="000F01B6"/>
    <w:rsid w:val="000F31C7"/>
    <w:rsid w:val="000F38CC"/>
    <w:rsid w:val="000F3F07"/>
    <w:rsid w:val="00100640"/>
    <w:rsid w:val="001024F4"/>
    <w:rsid w:val="00103F8F"/>
    <w:rsid w:val="00104091"/>
    <w:rsid w:val="00104DB6"/>
    <w:rsid w:val="001059C7"/>
    <w:rsid w:val="001065D5"/>
    <w:rsid w:val="00110EBE"/>
    <w:rsid w:val="001128C8"/>
    <w:rsid w:val="00113041"/>
    <w:rsid w:val="00116A75"/>
    <w:rsid w:val="0012070C"/>
    <w:rsid w:val="00120D93"/>
    <w:rsid w:val="00127B6D"/>
    <w:rsid w:val="001302FA"/>
    <w:rsid w:val="00131592"/>
    <w:rsid w:val="001379AA"/>
    <w:rsid w:val="00141FE9"/>
    <w:rsid w:val="00142DCF"/>
    <w:rsid w:val="00142FA7"/>
    <w:rsid w:val="00145C1F"/>
    <w:rsid w:val="00145C6E"/>
    <w:rsid w:val="00145EE4"/>
    <w:rsid w:val="0014657A"/>
    <w:rsid w:val="0015024D"/>
    <w:rsid w:val="00153B9D"/>
    <w:rsid w:val="001608FF"/>
    <w:rsid w:val="00163387"/>
    <w:rsid w:val="001651E5"/>
    <w:rsid w:val="0016691C"/>
    <w:rsid w:val="00167550"/>
    <w:rsid w:val="0017390D"/>
    <w:rsid w:val="0017519F"/>
    <w:rsid w:val="00175B79"/>
    <w:rsid w:val="001766F9"/>
    <w:rsid w:val="00180F85"/>
    <w:rsid w:val="00181466"/>
    <w:rsid w:val="00181EC5"/>
    <w:rsid w:val="00184D8C"/>
    <w:rsid w:val="0018516F"/>
    <w:rsid w:val="001878D2"/>
    <w:rsid w:val="00190EB4"/>
    <w:rsid w:val="00193DAD"/>
    <w:rsid w:val="001A09AB"/>
    <w:rsid w:val="001A1B5A"/>
    <w:rsid w:val="001A33E5"/>
    <w:rsid w:val="001A54FE"/>
    <w:rsid w:val="001A6CAA"/>
    <w:rsid w:val="001A719B"/>
    <w:rsid w:val="001A76BD"/>
    <w:rsid w:val="001A7F65"/>
    <w:rsid w:val="001B18C3"/>
    <w:rsid w:val="001B55B4"/>
    <w:rsid w:val="001B626A"/>
    <w:rsid w:val="001C2C31"/>
    <w:rsid w:val="001C38F8"/>
    <w:rsid w:val="001C3AF4"/>
    <w:rsid w:val="001C455E"/>
    <w:rsid w:val="001C6162"/>
    <w:rsid w:val="001C6DE5"/>
    <w:rsid w:val="001C70DE"/>
    <w:rsid w:val="001D06DF"/>
    <w:rsid w:val="001D166E"/>
    <w:rsid w:val="001D2490"/>
    <w:rsid w:val="001D4B0E"/>
    <w:rsid w:val="001D52BA"/>
    <w:rsid w:val="001D579A"/>
    <w:rsid w:val="001E23D7"/>
    <w:rsid w:val="001E3BB6"/>
    <w:rsid w:val="001E413A"/>
    <w:rsid w:val="001E49FC"/>
    <w:rsid w:val="001E6225"/>
    <w:rsid w:val="001E62FA"/>
    <w:rsid w:val="001E6368"/>
    <w:rsid w:val="001F38A6"/>
    <w:rsid w:val="001F45B5"/>
    <w:rsid w:val="00201BDC"/>
    <w:rsid w:val="00201DEA"/>
    <w:rsid w:val="00202509"/>
    <w:rsid w:val="0020365C"/>
    <w:rsid w:val="002053A1"/>
    <w:rsid w:val="0020626F"/>
    <w:rsid w:val="00216A88"/>
    <w:rsid w:val="00216F54"/>
    <w:rsid w:val="00217189"/>
    <w:rsid w:val="00221138"/>
    <w:rsid w:val="002228A4"/>
    <w:rsid w:val="002231AD"/>
    <w:rsid w:val="0022757E"/>
    <w:rsid w:val="00227627"/>
    <w:rsid w:val="00231C85"/>
    <w:rsid w:val="00241C40"/>
    <w:rsid w:val="0024267A"/>
    <w:rsid w:val="00242B7B"/>
    <w:rsid w:val="00243E82"/>
    <w:rsid w:val="00244280"/>
    <w:rsid w:val="00245CBA"/>
    <w:rsid w:val="00252BFF"/>
    <w:rsid w:val="00257F4C"/>
    <w:rsid w:val="002623C5"/>
    <w:rsid w:val="002636AB"/>
    <w:rsid w:val="00264077"/>
    <w:rsid w:val="002649A1"/>
    <w:rsid w:val="00267DF4"/>
    <w:rsid w:val="002706CC"/>
    <w:rsid w:val="00271135"/>
    <w:rsid w:val="002715EA"/>
    <w:rsid w:val="00272880"/>
    <w:rsid w:val="00275A61"/>
    <w:rsid w:val="002765DA"/>
    <w:rsid w:val="00276F14"/>
    <w:rsid w:val="00277A87"/>
    <w:rsid w:val="0028045F"/>
    <w:rsid w:val="00280BBD"/>
    <w:rsid w:val="00280C97"/>
    <w:rsid w:val="002827DA"/>
    <w:rsid w:val="00283EE3"/>
    <w:rsid w:val="00285E5C"/>
    <w:rsid w:val="0029122E"/>
    <w:rsid w:val="0029220F"/>
    <w:rsid w:val="00295CCE"/>
    <w:rsid w:val="00297C3B"/>
    <w:rsid w:val="00297E29"/>
    <w:rsid w:val="002A0350"/>
    <w:rsid w:val="002A1525"/>
    <w:rsid w:val="002A279A"/>
    <w:rsid w:val="002A3A1D"/>
    <w:rsid w:val="002A560D"/>
    <w:rsid w:val="002A64BB"/>
    <w:rsid w:val="002B5817"/>
    <w:rsid w:val="002B6C82"/>
    <w:rsid w:val="002C11EC"/>
    <w:rsid w:val="002C21F9"/>
    <w:rsid w:val="002C58CA"/>
    <w:rsid w:val="002C73A1"/>
    <w:rsid w:val="002D49FE"/>
    <w:rsid w:val="002D628A"/>
    <w:rsid w:val="002D738E"/>
    <w:rsid w:val="002E1664"/>
    <w:rsid w:val="002E2C7D"/>
    <w:rsid w:val="002E2F69"/>
    <w:rsid w:val="002E6EBF"/>
    <w:rsid w:val="002E7502"/>
    <w:rsid w:val="002F33CE"/>
    <w:rsid w:val="002F41B1"/>
    <w:rsid w:val="002F7F9F"/>
    <w:rsid w:val="003008E1"/>
    <w:rsid w:val="003009D4"/>
    <w:rsid w:val="00300DC8"/>
    <w:rsid w:val="0030186F"/>
    <w:rsid w:val="003029C2"/>
    <w:rsid w:val="003035F7"/>
    <w:rsid w:val="003040CA"/>
    <w:rsid w:val="003062AE"/>
    <w:rsid w:val="00307623"/>
    <w:rsid w:val="003078CE"/>
    <w:rsid w:val="0031053B"/>
    <w:rsid w:val="00312280"/>
    <w:rsid w:val="003148E3"/>
    <w:rsid w:val="00315494"/>
    <w:rsid w:val="00316318"/>
    <w:rsid w:val="00317264"/>
    <w:rsid w:val="00325670"/>
    <w:rsid w:val="0032641D"/>
    <w:rsid w:val="0033301A"/>
    <w:rsid w:val="00333214"/>
    <w:rsid w:val="003340D0"/>
    <w:rsid w:val="00334D1D"/>
    <w:rsid w:val="00337731"/>
    <w:rsid w:val="00340805"/>
    <w:rsid w:val="003448A6"/>
    <w:rsid w:val="00344D98"/>
    <w:rsid w:val="00344DA8"/>
    <w:rsid w:val="00347665"/>
    <w:rsid w:val="0035039D"/>
    <w:rsid w:val="00350517"/>
    <w:rsid w:val="003509B2"/>
    <w:rsid w:val="00354F5E"/>
    <w:rsid w:val="0035606A"/>
    <w:rsid w:val="00360EBE"/>
    <w:rsid w:val="00360F1E"/>
    <w:rsid w:val="00361ADF"/>
    <w:rsid w:val="0036462B"/>
    <w:rsid w:val="003708F1"/>
    <w:rsid w:val="00370EBF"/>
    <w:rsid w:val="0037344B"/>
    <w:rsid w:val="003747A4"/>
    <w:rsid w:val="00374D69"/>
    <w:rsid w:val="00375233"/>
    <w:rsid w:val="00377FB3"/>
    <w:rsid w:val="0038113C"/>
    <w:rsid w:val="00382AB2"/>
    <w:rsid w:val="00383810"/>
    <w:rsid w:val="003842D3"/>
    <w:rsid w:val="00384FDC"/>
    <w:rsid w:val="0039683A"/>
    <w:rsid w:val="00396D10"/>
    <w:rsid w:val="003A021F"/>
    <w:rsid w:val="003A0405"/>
    <w:rsid w:val="003A05E0"/>
    <w:rsid w:val="003A12D7"/>
    <w:rsid w:val="003B129A"/>
    <w:rsid w:val="003B2953"/>
    <w:rsid w:val="003B42C7"/>
    <w:rsid w:val="003B5168"/>
    <w:rsid w:val="003C0458"/>
    <w:rsid w:val="003C2592"/>
    <w:rsid w:val="003C2EAC"/>
    <w:rsid w:val="003C4288"/>
    <w:rsid w:val="003C795F"/>
    <w:rsid w:val="003C7CF7"/>
    <w:rsid w:val="003C7E6D"/>
    <w:rsid w:val="003D120F"/>
    <w:rsid w:val="003D18EE"/>
    <w:rsid w:val="003D4D4E"/>
    <w:rsid w:val="003D6932"/>
    <w:rsid w:val="003D7C2A"/>
    <w:rsid w:val="003E3CC4"/>
    <w:rsid w:val="003E4087"/>
    <w:rsid w:val="003E4DBB"/>
    <w:rsid w:val="003F0E40"/>
    <w:rsid w:val="003F1F78"/>
    <w:rsid w:val="003F3A34"/>
    <w:rsid w:val="003F4A07"/>
    <w:rsid w:val="003F594F"/>
    <w:rsid w:val="003F7AF1"/>
    <w:rsid w:val="003F7D86"/>
    <w:rsid w:val="0040052E"/>
    <w:rsid w:val="00406435"/>
    <w:rsid w:val="00410165"/>
    <w:rsid w:val="004107CE"/>
    <w:rsid w:val="00411518"/>
    <w:rsid w:val="004141B6"/>
    <w:rsid w:val="004143C7"/>
    <w:rsid w:val="004169D3"/>
    <w:rsid w:val="00416D9D"/>
    <w:rsid w:val="004178A3"/>
    <w:rsid w:val="00420347"/>
    <w:rsid w:val="00421491"/>
    <w:rsid w:val="004248E6"/>
    <w:rsid w:val="00424B96"/>
    <w:rsid w:val="00426D22"/>
    <w:rsid w:val="00426F28"/>
    <w:rsid w:val="00426FFF"/>
    <w:rsid w:val="004279AA"/>
    <w:rsid w:val="00427A04"/>
    <w:rsid w:val="00427B11"/>
    <w:rsid w:val="00432CB5"/>
    <w:rsid w:val="00443011"/>
    <w:rsid w:val="00443DB3"/>
    <w:rsid w:val="00444FB2"/>
    <w:rsid w:val="00446F6E"/>
    <w:rsid w:val="00451955"/>
    <w:rsid w:val="004524F5"/>
    <w:rsid w:val="004566FF"/>
    <w:rsid w:val="00463CDD"/>
    <w:rsid w:val="0046528E"/>
    <w:rsid w:val="0046617F"/>
    <w:rsid w:val="0046681A"/>
    <w:rsid w:val="004669AA"/>
    <w:rsid w:val="00467466"/>
    <w:rsid w:val="0046759F"/>
    <w:rsid w:val="00467CDB"/>
    <w:rsid w:val="0047119A"/>
    <w:rsid w:val="00477786"/>
    <w:rsid w:val="00477FC1"/>
    <w:rsid w:val="00481D92"/>
    <w:rsid w:val="00483006"/>
    <w:rsid w:val="00484796"/>
    <w:rsid w:val="00484885"/>
    <w:rsid w:val="00485086"/>
    <w:rsid w:val="00486E39"/>
    <w:rsid w:val="004875F2"/>
    <w:rsid w:val="0049048C"/>
    <w:rsid w:val="00494BB5"/>
    <w:rsid w:val="00495CA8"/>
    <w:rsid w:val="00497853"/>
    <w:rsid w:val="004A05A3"/>
    <w:rsid w:val="004A206C"/>
    <w:rsid w:val="004A3CF8"/>
    <w:rsid w:val="004A3EA1"/>
    <w:rsid w:val="004A4C41"/>
    <w:rsid w:val="004A61D8"/>
    <w:rsid w:val="004A6C7C"/>
    <w:rsid w:val="004B036C"/>
    <w:rsid w:val="004B0475"/>
    <w:rsid w:val="004B4604"/>
    <w:rsid w:val="004B46F4"/>
    <w:rsid w:val="004B65C4"/>
    <w:rsid w:val="004C4DF5"/>
    <w:rsid w:val="004C7BB7"/>
    <w:rsid w:val="004D3BC9"/>
    <w:rsid w:val="004D460A"/>
    <w:rsid w:val="004E0EC0"/>
    <w:rsid w:val="004E1F13"/>
    <w:rsid w:val="004E2163"/>
    <w:rsid w:val="004E37BC"/>
    <w:rsid w:val="004E51F0"/>
    <w:rsid w:val="004F01CB"/>
    <w:rsid w:val="004F2B7E"/>
    <w:rsid w:val="004F68FD"/>
    <w:rsid w:val="00504F26"/>
    <w:rsid w:val="00507303"/>
    <w:rsid w:val="00511F81"/>
    <w:rsid w:val="00514165"/>
    <w:rsid w:val="00517924"/>
    <w:rsid w:val="005208F1"/>
    <w:rsid w:val="00520EBB"/>
    <w:rsid w:val="00524B50"/>
    <w:rsid w:val="005262E4"/>
    <w:rsid w:val="00526AE5"/>
    <w:rsid w:val="00531DF7"/>
    <w:rsid w:val="0054382A"/>
    <w:rsid w:val="005442BE"/>
    <w:rsid w:val="00545DF7"/>
    <w:rsid w:val="00545FA8"/>
    <w:rsid w:val="0054677C"/>
    <w:rsid w:val="005479F3"/>
    <w:rsid w:val="00551D92"/>
    <w:rsid w:val="005572D4"/>
    <w:rsid w:val="00557362"/>
    <w:rsid w:val="005600A1"/>
    <w:rsid w:val="0056150C"/>
    <w:rsid w:val="00565A31"/>
    <w:rsid w:val="0056716F"/>
    <w:rsid w:val="00577327"/>
    <w:rsid w:val="005776B6"/>
    <w:rsid w:val="00581710"/>
    <w:rsid w:val="005818A1"/>
    <w:rsid w:val="00582409"/>
    <w:rsid w:val="0058245D"/>
    <w:rsid w:val="00583488"/>
    <w:rsid w:val="005847A1"/>
    <w:rsid w:val="00586011"/>
    <w:rsid w:val="00586E47"/>
    <w:rsid w:val="005917F3"/>
    <w:rsid w:val="00594F4A"/>
    <w:rsid w:val="00596904"/>
    <w:rsid w:val="005A0A73"/>
    <w:rsid w:val="005A5A86"/>
    <w:rsid w:val="005A62DC"/>
    <w:rsid w:val="005A6396"/>
    <w:rsid w:val="005A7F78"/>
    <w:rsid w:val="005B0956"/>
    <w:rsid w:val="005B6A79"/>
    <w:rsid w:val="005B72B8"/>
    <w:rsid w:val="005C0CE8"/>
    <w:rsid w:val="005C358F"/>
    <w:rsid w:val="005C437A"/>
    <w:rsid w:val="005D0A7C"/>
    <w:rsid w:val="005D0F81"/>
    <w:rsid w:val="005D28DF"/>
    <w:rsid w:val="005D4882"/>
    <w:rsid w:val="005D6674"/>
    <w:rsid w:val="005D69C1"/>
    <w:rsid w:val="005E016E"/>
    <w:rsid w:val="005E23F1"/>
    <w:rsid w:val="005E3D0D"/>
    <w:rsid w:val="005E41AB"/>
    <w:rsid w:val="005E473C"/>
    <w:rsid w:val="005E4741"/>
    <w:rsid w:val="005E6DB3"/>
    <w:rsid w:val="005E756A"/>
    <w:rsid w:val="005E7B8A"/>
    <w:rsid w:val="005E7C75"/>
    <w:rsid w:val="005E7D9F"/>
    <w:rsid w:val="005F0051"/>
    <w:rsid w:val="005F0AA1"/>
    <w:rsid w:val="005F25A9"/>
    <w:rsid w:val="005F37C4"/>
    <w:rsid w:val="005F3A4C"/>
    <w:rsid w:val="005F3CEE"/>
    <w:rsid w:val="005F3D77"/>
    <w:rsid w:val="005F46B6"/>
    <w:rsid w:val="005F4C8A"/>
    <w:rsid w:val="005F519B"/>
    <w:rsid w:val="006000F7"/>
    <w:rsid w:val="00600CC9"/>
    <w:rsid w:val="00601E15"/>
    <w:rsid w:val="006039E7"/>
    <w:rsid w:val="00603A39"/>
    <w:rsid w:val="00604205"/>
    <w:rsid w:val="00610C60"/>
    <w:rsid w:val="00610D62"/>
    <w:rsid w:val="00613763"/>
    <w:rsid w:val="00613B2E"/>
    <w:rsid w:val="006140B4"/>
    <w:rsid w:val="00614136"/>
    <w:rsid w:val="00616366"/>
    <w:rsid w:val="006172A0"/>
    <w:rsid w:val="00617D97"/>
    <w:rsid w:val="00621AB3"/>
    <w:rsid w:val="00623247"/>
    <w:rsid w:val="00624F6F"/>
    <w:rsid w:val="006308AD"/>
    <w:rsid w:val="00635101"/>
    <w:rsid w:val="006355F4"/>
    <w:rsid w:val="00636059"/>
    <w:rsid w:val="00637720"/>
    <w:rsid w:val="00640678"/>
    <w:rsid w:val="00640C66"/>
    <w:rsid w:val="006410C9"/>
    <w:rsid w:val="006430EE"/>
    <w:rsid w:val="006434D4"/>
    <w:rsid w:val="00644932"/>
    <w:rsid w:val="0064703A"/>
    <w:rsid w:val="00655666"/>
    <w:rsid w:val="00655EB4"/>
    <w:rsid w:val="00656C23"/>
    <w:rsid w:val="0066154F"/>
    <w:rsid w:val="00662A3A"/>
    <w:rsid w:val="00662C9B"/>
    <w:rsid w:val="00664732"/>
    <w:rsid w:val="00664B4A"/>
    <w:rsid w:val="006656DC"/>
    <w:rsid w:val="00665C4B"/>
    <w:rsid w:val="00667330"/>
    <w:rsid w:val="006708A3"/>
    <w:rsid w:val="006718DA"/>
    <w:rsid w:val="00671DF0"/>
    <w:rsid w:val="00675001"/>
    <w:rsid w:val="00676C73"/>
    <w:rsid w:val="00677346"/>
    <w:rsid w:val="00681C25"/>
    <w:rsid w:val="006836A5"/>
    <w:rsid w:val="00684C64"/>
    <w:rsid w:val="00686FC8"/>
    <w:rsid w:val="006908DE"/>
    <w:rsid w:val="006917B0"/>
    <w:rsid w:val="006919B1"/>
    <w:rsid w:val="00691CFE"/>
    <w:rsid w:val="00694F50"/>
    <w:rsid w:val="00696D1E"/>
    <w:rsid w:val="006977F7"/>
    <w:rsid w:val="00697C71"/>
    <w:rsid w:val="006A435D"/>
    <w:rsid w:val="006A7144"/>
    <w:rsid w:val="006B1E81"/>
    <w:rsid w:val="006B4992"/>
    <w:rsid w:val="006B514F"/>
    <w:rsid w:val="006B5A5B"/>
    <w:rsid w:val="006B6486"/>
    <w:rsid w:val="006C24CE"/>
    <w:rsid w:val="006C3DDA"/>
    <w:rsid w:val="006C7AD8"/>
    <w:rsid w:val="006D5F07"/>
    <w:rsid w:val="006D72F0"/>
    <w:rsid w:val="006E4D14"/>
    <w:rsid w:val="006E642E"/>
    <w:rsid w:val="006E7D67"/>
    <w:rsid w:val="006F6900"/>
    <w:rsid w:val="00701776"/>
    <w:rsid w:val="00702520"/>
    <w:rsid w:val="00702B8B"/>
    <w:rsid w:val="0070325F"/>
    <w:rsid w:val="00704DCC"/>
    <w:rsid w:val="007069FD"/>
    <w:rsid w:val="00711DCC"/>
    <w:rsid w:val="00712BDB"/>
    <w:rsid w:val="0071376C"/>
    <w:rsid w:val="00716E9C"/>
    <w:rsid w:val="00717B2B"/>
    <w:rsid w:val="007207C6"/>
    <w:rsid w:val="007314F3"/>
    <w:rsid w:val="0073222C"/>
    <w:rsid w:val="0073295B"/>
    <w:rsid w:val="00732F61"/>
    <w:rsid w:val="007331F0"/>
    <w:rsid w:val="007354C7"/>
    <w:rsid w:val="007368BC"/>
    <w:rsid w:val="00737CF5"/>
    <w:rsid w:val="00740F35"/>
    <w:rsid w:val="00741D7C"/>
    <w:rsid w:val="00742D06"/>
    <w:rsid w:val="00743451"/>
    <w:rsid w:val="007461FC"/>
    <w:rsid w:val="007564D3"/>
    <w:rsid w:val="00760DCC"/>
    <w:rsid w:val="00762350"/>
    <w:rsid w:val="00762474"/>
    <w:rsid w:val="00764373"/>
    <w:rsid w:val="007654CC"/>
    <w:rsid w:val="00766477"/>
    <w:rsid w:val="00766F1A"/>
    <w:rsid w:val="0076701A"/>
    <w:rsid w:val="00767366"/>
    <w:rsid w:val="00767BDD"/>
    <w:rsid w:val="00770249"/>
    <w:rsid w:val="0077052D"/>
    <w:rsid w:val="00773AF8"/>
    <w:rsid w:val="007756F8"/>
    <w:rsid w:val="007760D0"/>
    <w:rsid w:val="00777456"/>
    <w:rsid w:val="007816E3"/>
    <w:rsid w:val="0078405F"/>
    <w:rsid w:val="00784CC5"/>
    <w:rsid w:val="00785206"/>
    <w:rsid w:val="007872A3"/>
    <w:rsid w:val="00790F97"/>
    <w:rsid w:val="0079129B"/>
    <w:rsid w:val="00791ADE"/>
    <w:rsid w:val="00793DDE"/>
    <w:rsid w:val="007940C2"/>
    <w:rsid w:val="00795A93"/>
    <w:rsid w:val="0079674F"/>
    <w:rsid w:val="007967CB"/>
    <w:rsid w:val="007978B6"/>
    <w:rsid w:val="007A41B2"/>
    <w:rsid w:val="007A6069"/>
    <w:rsid w:val="007A7E0C"/>
    <w:rsid w:val="007B0586"/>
    <w:rsid w:val="007B17FA"/>
    <w:rsid w:val="007B3F8F"/>
    <w:rsid w:val="007B4392"/>
    <w:rsid w:val="007B63FB"/>
    <w:rsid w:val="007B6E41"/>
    <w:rsid w:val="007C0DF1"/>
    <w:rsid w:val="007C5990"/>
    <w:rsid w:val="007D223F"/>
    <w:rsid w:val="007D3DF3"/>
    <w:rsid w:val="007E0985"/>
    <w:rsid w:val="007E0B05"/>
    <w:rsid w:val="007E7F37"/>
    <w:rsid w:val="007F1866"/>
    <w:rsid w:val="007F4151"/>
    <w:rsid w:val="00816677"/>
    <w:rsid w:val="00822F93"/>
    <w:rsid w:val="00823D0F"/>
    <w:rsid w:val="00824307"/>
    <w:rsid w:val="0082534C"/>
    <w:rsid w:val="00825F0D"/>
    <w:rsid w:val="00833A85"/>
    <w:rsid w:val="00835BD3"/>
    <w:rsid w:val="0083613C"/>
    <w:rsid w:val="00837B1F"/>
    <w:rsid w:val="00840AF9"/>
    <w:rsid w:val="00841D5F"/>
    <w:rsid w:val="00843B56"/>
    <w:rsid w:val="0084490D"/>
    <w:rsid w:val="0084536E"/>
    <w:rsid w:val="00845AAA"/>
    <w:rsid w:val="00847230"/>
    <w:rsid w:val="0084781B"/>
    <w:rsid w:val="008521DC"/>
    <w:rsid w:val="00853719"/>
    <w:rsid w:val="00853DA5"/>
    <w:rsid w:val="008560AD"/>
    <w:rsid w:val="008572BE"/>
    <w:rsid w:val="00863379"/>
    <w:rsid w:val="00863E6F"/>
    <w:rsid w:val="008649B9"/>
    <w:rsid w:val="0086627F"/>
    <w:rsid w:val="00866C09"/>
    <w:rsid w:val="008679EC"/>
    <w:rsid w:val="00874903"/>
    <w:rsid w:val="00877A77"/>
    <w:rsid w:val="0088399E"/>
    <w:rsid w:val="008850CD"/>
    <w:rsid w:val="00885F7F"/>
    <w:rsid w:val="008873AA"/>
    <w:rsid w:val="00887F8D"/>
    <w:rsid w:val="00890C62"/>
    <w:rsid w:val="0089169E"/>
    <w:rsid w:val="00893D43"/>
    <w:rsid w:val="00893F95"/>
    <w:rsid w:val="008953DE"/>
    <w:rsid w:val="00896124"/>
    <w:rsid w:val="00897594"/>
    <w:rsid w:val="008978A1"/>
    <w:rsid w:val="008A10B9"/>
    <w:rsid w:val="008A7DDB"/>
    <w:rsid w:val="008A7F65"/>
    <w:rsid w:val="008B0BAE"/>
    <w:rsid w:val="008B1077"/>
    <w:rsid w:val="008B1B94"/>
    <w:rsid w:val="008B28E0"/>
    <w:rsid w:val="008B2D48"/>
    <w:rsid w:val="008B401F"/>
    <w:rsid w:val="008B4094"/>
    <w:rsid w:val="008B69A4"/>
    <w:rsid w:val="008C098A"/>
    <w:rsid w:val="008C3828"/>
    <w:rsid w:val="008C4E10"/>
    <w:rsid w:val="008C7837"/>
    <w:rsid w:val="008C7FD2"/>
    <w:rsid w:val="008D5060"/>
    <w:rsid w:val="008D7925"/>
    <w:rsid w:val="008D7E5C"/>
    <w:rsid w:val="008E1E58"/>
    <w:rsid w:val="008E28E3"/>
    <w:rsid w:val="008E5149"/>
    <w:rsid w:val="008E5376"/>
    <w:rsid w:val="008E5733"/>
    <w:rsid w:val="008E6145"/>
    <w:rsid w:val="008E646B"/>
    <w:rsid w:val="008F01C3"/>
    <w:rsid w:val="008F2430"/>
    <w:rsid w:val="008F2F6F"/>
    <w:rsid w:val="008F7553"/>
    <w:rsid w:val="009038D2"/>
    <w:rsid w:val="00903DEB"/>
    <w:rsid w:val="00903F86"/>
    <w:rsid w:val="00906ADD"/>
    <w:rsid w:val="00907B4E"/>
    <w:rsid w:val="00910C7B"/>
    <w:rsid w:val="009113F5"/>
    <w:rsid w:val="009131B3"/>
    <w:rsid w:val="00914A38"/>
    <w:rsid w:val="0091716E"/>
    <w:rsid w:val="009201A4"/>
    <w:rsid w:val="00922C52"/>
    <w:rsid w:val="009260DA"/>
    <w:rsid w:val="00926144"/>
    <w:rsid w:val="0092708A"/>
    <w:rsid w:val="00927C39"/>
    <w:rsid w:val="00930039"/>
    <w:rsid w:val="00933C1A"/>
    <w:rsid w:val="00936399"/>
    <w:rsid w:val="00942C05"/>
    <w:rsid w:val="00946A51"/>
    <w:rsid w:val="0094789E"/>
    <w:rsid w:val="00951F89"/>
    <w:rsid w:val="0095243E"/>
    <w:rsid w:val="009537AA"/>
    <w:rsid w:val="009544C1"/>
    <w:rsid w:val="009546C4"/>
    <w:rsid w:val="00955534"/>
    <w:rsid w:val="009562CD"/>
    <w:rsid w:val="00960BB3"/>
    <w:rsid w:val="00961719"/>
    <w:rsid w:val="00961C8D"/>
    <w:rsid w:val="00964A12"/>
    <w:rsid w:val="00966977"/>
    <w:rsid w:val="00970D37"/>
    <w:rsid w:val="00970E22"/>
    <w:rsid w:val="0097301A"/>
    <w:rsid w:val="009755ED"/>
    <w:rsid w:val="00983268"/>
    <w:rsid w:val="00984605"/>
    <w:rsid w:val="00985CD2"/>
    <w:rsid w:val="00987DD8"/>
    <w:rsid w:val="009900D3"/>
    <w:rsid w:val="00990D76"/>
    <w:rsid w:val="0099121E"/>
    <w:rsid w:val="009968FC"/>
    <w:rsid w:val="009A3C77"/>
    <w:rsid w:val="009A3E0C"/>
    <w:rsid w:val="009B0381"/>
    <w:rsid w:val="009B0A2A"/>
    <w:rsid w:val="009B0F51"/>
    <w:rsid w:val="009B52BC"/>
    <w:rsid w:val="009C119E"/>
    <w:rsid w:val="009C1827"/>
    <w:rsid w:val="009C2BFF"/>
    <w:rsid w:val="009C514D"/>
    <w:rsid w:val="009C6114"/>
    <w:rsid w:val="009C61D8"/>
    <w:rsid w:val="009C6428"/>
    <w:rsid w:val="009D1571"/>
    <w:rsid w:val="009D3BC8"/>
    <w:rsid w:val="009D5E1F"/>
    <w:rsid w:val="009D78AC"/>
    <w:rsid w:val="009E2602"/>
    <w:rsid w:val="009E300D"/>
    <w:rsid w:val="009E3C24"/>
    <w:rsid w:val="009E5853"/>
    <w:rsid w:val="009E7013"/>
    <w:rsid w:val="009F0227"/>
    <w:rsid w:val="009F214E"/>
    <w:rsid w:val="009F4B68"/>
    <w:rsid w:val="00A009FC"/>
    <w:rsid w:val="00A01012"/>
    <w:rsid w:val="00A01387"/>
    <w:rsid w:val="00A01B40"/>
    <w:rsid w:val="00A0320B"/>
    <w:rsid w:val="00A03AFF"/>
    <w:rsid w:val="00A041F7"/>
    <w:rsid w:val="00A104DF"/>
    <w:rsid w:val="00A2065A"/>
    <w:rsid w:val="00A2299F"/>
    <w:rsid w:val="00A238ED"/>
    <w:rsid w:val="00A24561"/>
    <w:rsid w:val="00A25091"/>
    <w:rsid w:val="00A26E5D"/>
    <w:rsid w:val="00A271D1"/>
    <w:rsid w:val="00A3193A"/>
    <w:rsid w:val="00A362C5"/>
    <w:rsid w:val="00A36455"/>
    <w:rsid w:val="00A376E8"/>
    <w:rsid w:val="00A4331A"/>
    <w:rsid w:val="00A4430F"/>
    <w:rsid w:val="00A451CC"/>
    <w:rsid w:val="00A53818"/>
    <w:rsid w:val="00A54FCA"/>
    <w:rsid w:val="00A5777E"/>
    <w:rsid w:val="00A57889"/>
    <w:rsid w:val="00A57A52"/>
    <w:rsid w:val="00A6008F"/>
    <w:rsid w:val="00A609C5"/>
    <w:rsid w:val="00A61D39"/>
    <w:rsid w:val="00A70DAA"/>
    <w:rsid w:val="00A7266F"/>
    <w:rsid w:val="00A73042"/>
    <w:rsid w:val="00A741E9"/>
    <w:rsid w:val="00A74A51"/>
    <w:rsid w:val="00A74EAC"/>
    <w:rsid w:val="00A75574"/>
    <w:rsid w:val="00A76A55"/>
    <w:rsid w:val="00A771C4"/>
    <w:rsid w:val="00A77B26"/>
    <w:rsid w:val="00A814F5"/>
    <w:rsid w:val="00A91939"/>
    <w:rsid w:val="00A91F57"/>
    <w:rsid w:val="00A95465"/>
    <w:rsid w:val="00A95EC7"/>
    <w:rsid w:val="00A961C7"/>
    <w:rsid w:val="00A9640E"/>
    <w:rsid w:val="00A965CA"/>
    <w:rsid w:val="00A96831"/>
    <w:rsid w:val="00AA06ED"/>
    <w:rsid w:val="00AA1E10"/>
    <w:rsid w:val="00AA312F"/>
    <w:rsid w:val="00AA65E2"/>
    <w:rsid w:val="00AA6C03"/>
    <w:rsid w:val="00AB14A2"/>
    <w:rsid w:val="00AB5BA9"/>
    <w:rsid w:val="00AB683E"/>
    <w:rsid w:val="00AB73C4"/>
    <w:rsid w:val="00AC037B"/>
    <w:rsid w:val="00AC10ED"/>
    <w:rsid w:val="00AC13F8"/>
    <w:rsid w:val="00AC5339"/>
    <w:rsid w:val="00AD1EA5"/>
    <w:rsid w:val="00AD5D78"/>
    <w:rsid w:val="00AE1556"/>
    <w:rsid w:val="00AE4156"/>
    <w:rsid w:val="00AE5301"/>
    <w:rsid w:val="00AF0AA3"/>
    <w:rsid w:val="00AF1AEA"/>
    <w:rsid w:val="00AF4992"/>
    <w:rsid w:val="00AF4B99"/>
    <w:rsid w:val="00AF611B"/>
    <w:rsid w:val="00AF7BD3"/>
    <w:rsid w:val="00AF7D79"/>
    <w:rsid w:val="00B00B3E"/>
    <w:rsid w:val="00B0115E"/>
    <w:rsid w:val="00B01C80"/>
    <w:rsid w:val="00B042AA"/>
    <w:rsid w:val="00B057E9"/>
    <w:rsid w:val="00B066DB"/>
    <w:rsid w:val="00B1131D"/>
    <w:rsid w:val="00B12397"/>
    <w:rsid w:val="00B12E8F"/>
    <w:rsid w:val="00B131FF"/>
    <w:rsid w:val="00B142D4"/>
    <w:rsid w:val="00B14892"/>
    <w:rsid w:val="00B15415"/>
    <w:rsid w:val="00B15781"/>
    <w:rsid w:val="00B15EE2"/>
    <w:rsid w:val="00B15FA0"/>
    <w:rsid w:val="00B22B69"/>
    <w:rsid w:val="00B24258"/>
    <w:rsid w:val="00B342DA"/>
    <w:rsid w:val="00B3439A"/>
    <w:rsid w:val="00B347CC"/>
    <w:rsid w:val="00B356A4"/>
    <w:rsid w:val="00B35DB0"/>
    <w:rsid w:val="00B40A35"/>
    <w:rsid w:val="00B4446F"/>
    <w:rsid w:val="00B44A18"/>
    <w:rsid w:val="00B44C92"/>
    <w:rsid w:val="00B453F1"/>
    <w:rsid w:val="00B45706"/>
    <w:rsid w:val="00B46FE4"/>
    <w:rsid w:val="00B47009"/>
    <w:rsid w:val="00B56DC9"/>
    <w:rsid w:val="00B6488C"/>
    <w:rsid w:val="00B65C8C"/>
    <w:rsid w:val="00B660A6"/>
    <w:rsid w:val="00B67157"/>
    <w:rsid w:val="00B71C36"/>
    <w:rsid w:val="00B7214F"/>
    <w:rsid w:val="00B73AFC"/>
    <w:rsid w:val="00B8153B"/>
    <w:rsid w:val="00B81568"/>
    <w:rsid w:val="00B81955"/>
    <w:rsid w:val="00B8224E"/>
    <w:rsid w:val="00B83232"/>
    <w:rsid w:val="00B85309"/>
    <w:rsid w:val="00B85E35"/>
    <w:rsid w:val="00B90D71"/>
    <w:rsid w:val="00B90DDB"/>
    <w:rsid w:val="00B91FF6"/>
    <w:rsid w:val="00B94FB0"/>
    <w:rsid w:val="00B95DEE"/>
    <w:rsid w:val="00B9651F"/>
    <w:rsid w:val="00B97C02"/>
    <w:rsid w:val="00BA04DF"/>
    <w:rsid w:val="00BA1942"/>
    <w:rsid w:val="00BA3045"/>
    <w:rsid w:val="00BA36E6"/>
    <w:rsid w:val="00BA5F40"/>
    <w:rsid w:val="00BA777E"/>
    <w:rsid w:val="00BB257F"/>
    <w:rsid w:val="00BB28A6"/>
    <w:rsid w:val="00BB3050"/>
    <w:rsid w:val="00BC33F4"/>
    <w:rsid w:val="00BC3D35"/>
    <w:rsid w:val="00BC7637"/>
    <w:rsid w:val="00BC7B72"/>
    <w:rsid w:val="00BD3116"/>
    <w:rsid w:val="00BD62A1"/>
    <w:rsid w:val="00BD70EF"/>
    <w:rsid w:val="00BE0939"/>
    <w:rsid w:val="00BE55C4"/>
    <w:rsid w:val="00BF13AB"/>
    <w:rsid w:val="00BF2222"/>
    <w:rsid w:val="00BF4038"/>
    <w:rsid w:val="00BF529F"/>
    <w:rsid w:val="00BF54CE"/>
    <w:rsid w:val="00BF697D"/>
    <w:rsid w:val="00C025F5"/>
    <w:rsid w:val="00C035D7"/>
    <w:rsid w:val="00C038BE"/>
    <w:rsid w:val="00C05AA7"/>
    <w:rsid w:val="00C10D58"/>
    <w:rsid w:val="00C114F2"/>
    <w:rsid w:val="00C22911"/>
    <w:rsid w:val="00C24753"/>
    <w:rsid w:val="00C2562A"/>
    <w:rsid w:val="00C31F1C"/>
    <w:rsid w:val="00C33674"/>
    <w:rsid w:val="00C35B42"/>
    <w:rsid w:val="00C40837"/>
    <w:rsid w:val="00C41168"/>
    <w:rsid w:val="00C43D40"/>
    <w:rsid w:val="00C447C3"/>
    <w:rsid w:val="00C451D5"/>
    <w:rsid w:val="00C45499"/>
    <w:rsid w:val="00C460E3"/>
    <w:rsid w:val="00C50AC4"/>
    <w:rsid w:val="00C52BC0"/>
    <w:rsid w:val="00C553FE"/>
    <w:rsid w:val="00C57A27"/>
    <w:rsid w:val="00C61E1E"/>
    <w:rsid w:val="00C63B0A"/>
    <w:rsid w:val="00C64C94"/>
    <w:rsid w:val="00C658B6"/>
    <w:rsid w:val="00C66628"/>
    <w:rsid w:val="00C7369D"/>
    <w:rsid w:val="00C74964"/>
    <w:rsid w:val="00C74B8B"/>
    <w:rsid w:val="00C76521"/>
    <w:rsid w:val="00C81521"/>
    <w:rsid w:val="00C822E0"/>
    <w:rsid w:val="00C83821"/>
    <w:rsid w:val="00C8660C"/>
    <w:rsid w:val="00C9109A"/>
    <w:rsid w:val="00C94556"/>
    <w:rsid w:val="00C9513D"/>
    <w:rsid w:val="00C96B55"/>
    <w:rsid w:val="00C97108"/>
    <w:rsid w:val="00C97CE0"/>
    <w:rsid w:val="00CA3F82"/>
    <w:rsid w:val="00CA539D"/>
    <w:rsid w:val="00CA638C"/>
    <w:rsid w:val="00CA639E"/>
    <w:rsid w:val="00CA6584"/>
    <w:rsid w:val="00CB0085"/>
    <w:rsid w:val="00CB05E8"/>
    <w:rsid w:val="00CB085B"/>
    <w:rsid w:val="00CB102B"/>
    <w:rsid w:val="00CB277D"/>
    <w:rsid w:val="00CB2C41"/>
    <w:rsid w:val="00CB33C0"/>
    <w:rsid w:val="00CB361E"/>
    <w:rsid w:val="00CB59D2"/>
    <w:rsid w:val="00CB626F"/>
    <w:rsid w:val="00CB707F"/>
    <w:rsid w:val="00CC23DD"/>
    <w:rsid w:val="00CC5DED"/>
    <w:rsid w:val="00CC7357"/>
    <w:rsid w:val="00CC7573"/>
    <w:rsid w:val="00CC7B5F"/>
    <w:rsid w:val="00CC7E65"/>
    <w:rsid w:val="00CD0704"/>
    <w:rsid w:val="00CD2EBE"/>
    <w:rsid w:val="00CD3523"/>
    <w:rsid w:val="00CE1374"/>
    <w:rsid w:val="00CE30CB"/>
    <w:rsid w:val="00CE418E"/>
    <w:rsid w:val="00CE4395"/>
    <w:rsid w:val="00CF042B"/>
    <w:rsid w:val="00CF0EF7"/>
    <w:rsid w:val="00CF163E"/>
    <w:rsid w:val="00CF20D8"/>
    <w:rsid w:val="00D0156F"/>
    <w:rsid w:val="00D01800"/>
    <w:rsid w:val="00D0281A"/>
    <w:rsid w:val="00D0397C"/>
    <w:rsid w:val="00D074F0"/>
    <w:rsid w:val="00D07835"/>
    <w:rsid w:val="00D11E99"/>
    <w:rsid w:val="00D13625"/>
    <w:rsid w:val="00D13C48"/>
    <w:rsid w:val="00D144FF"/>
    <w:rsid w:val="00D147C4"/>
    <w:rsid w:val="00D16843"/>
    <w:rsid w:val="00D2186A"/>
    <w:rsid w:val="00D2714B"/>
    <w:rsid w:val="00D341AA"/>
    <w:rsid w:val="00D36143"/>
    <w:rsid w:val="00D44361"/>
    <w:rsid w:val="00D46255"/>
    <w:rsid w:val="00D51507"/>
    <w:rsid w:val="00D51D65"/>
    <w:rsid w:val="00D546FF"/>
    <w:rsid w:val="00D55BB4"/>
    <w:rsid w:val="00D60858"/>
    <w:rsid w:val="00D61155"/>
    <w:rsid w:val="00D61F9B"/>
    <w:rsid w:val="00D634B5"/>
    <w:rsid w:val="00D64767"/>
    <w:rsid w:val="00D67B63"/>
    <w:rsid w:val="00D7349A"/>
    <w:rsid w:val="00D7401D"/>
    <w:rsid w:val="00D74CB5"/>
    <w:rsid w:val="00D7561A"/>
    <w:rsid w:val="00D75AF3"/>
    <w:rsid w:val="00D803FB"/>
    <w:rsid w:val="00D807AE"/>
    <w:rsid w:val="00D8100F"/>
    <w:rsid w:val="00D81FDC"/>
    <w:rsid w:val="00D8372F"/>
    <w:rsid w:val="00D871A5"/>
    <w:rsid w:val="00D87E4D"/>
    <w:rsid w:val="00D91DC0"/>
    <w:rsid w:val="00D92341"/>
    <w:rsid w:val="00D93803"/>
    <w:rsid w:val="00D93BC3"/>
    <w:rsid w:val="00D95BA7"/>
    <w:rsid w:val="00D97BC7"/>
    <w:rsid w:val="00DA0557"/>
    <w:rsid w:val="00DA1F66"/>
    <w:rsid w:val="00DA33F4"/>
    <w:rsid w:val="00DA3975"/>
    <w:rsid w:val="00DA3986"/>
    <w:rsid w:val="00DA4124"/>
    <w:rsid w:val="00DA5E77"/>
    <w:rsid w:val="00DA6B71"/>
    <w:rsid w:val="00DA7045"/>
    <w:rsid w:val="00DA76F8"/>
    <w:rsid w:val="00DB379A"/>
    <w:rsid w:val="00DB53C6"/>
    <w:rsid w:val="00DB680E"/>
    <w:rsid w:val="00DB6A3B"/>
    <w:rsid w:val="00DB7146"/>
    <w:rsid w:val="00DB7295"/>
    <w:rsid w:val="00DB77D1"/>
    <w:rsid w:val="00DC1913"/>
    <w:rsid w:val="00DC1BF6"/>
    <w:rsid w:val="00DC50EB"/>
    <w:rsid w:val="00DC55E0"/>
    <w:rsid w:val="00DC5709"/>
    <w:rsid w:val="00DC6146"/>
    <w:rsid w:val="00DD264A"/>
    <w:rsid w:val="00DD378C"/>
    <w:rsid w:val="00DD5576"/>
    <w:rsid w:val="00DD56E2"/>
    <w:rsid w:val="00DD5ED1"/>
    <w:rsid w:val="00DD650F"/>
    <w:rsid w:val="00DD6BBC"/>
    <w:rsid w:val="00DD7F1E"/>
    <w:rsid w:val="00DE04BE"/>
    <w:rsid w:val="00DE05B3"/>
    <w:rsid w:val="00DE132D"/>
    <w:rsid w:val="00DE54BC"/>
    <w:rsid w:val="00DE706D"/>
    <w:rsid w:val="00DF08B8"/>
    <w:rsid w:val="00DF2E4F"/>
    <w:rsid w:val="00DF5C21"/>
    <w:rsid w:val="00E014EB"/>
    <w:rsid w:val="00E0520F"/>
    <w:rsid w:val="00E0581D"/>
    <w:rsid w:val="00E06C63"/>
    <w:rsid w:val="00E130CA"/>
    <w:rsid w:val="00E13A29"/>
    <w:rsid w:val="00E152BC"/>
    <w:rsid w:val="00E26188"/>
    <w:rsid w:val="00E30267"/>
    <w:rsid w:val="00E30D81"/>
    <w:rsid w:val="00E315F4"/>
    <w:rsid w:val="00E32511"/>
    <w:rsid w:val="00E326CC"/>
    <w:rsid w:val="00E32B68"/>
    <w:rsid w:val="00E32CC2"/>
    <w:rsid w:val="00E32CDA"/>
    <w:rsid w:val="00E334DB"/>
    <w:rsid w:val="00E34AC0"/>
    <w:rsid w:val="00E34D43"/>
    <w:rsid w:val="00E42762"/>
    <w:rsid w:val="00E42F1F"/>
    <w:rsid w:val="00E43453"/>
    <w:rsid w:val="00E476CB"/>
    <w:rsid w:val="00E51202"/>
    <w:rsid w:val="00E5146C"/>
    <w:rsid w:val="00E5271E"/>
    <w:rsid w:val="00E53172"/>
    <w:rsid w:val="00E53B7F"/>
    <w:rsid w:val="00E54153"/>
    <w:rsid w:val="00E60218"/>
    <w:rsid w:val="00E60A29"/>
    <w:rsid w:val="00E61B76"/>
    <w:rsid w:val="00E63107"/>
    <w:rsid w:val="00E633B4"/>
    <w:rsid w:val="00E64FF0"/>
    <w:rsid w:val="00E74189"/>
    <w:rsid w:val="00E80AE8"/>
    <w:rsid w:val="00E844E2"/>
    <w:rsid w:val="00E90C17"/>
    <w:rsid w:val="00E93924"/>
    <w:rsid w:val="00E94FB8"/>
    <w:rsid w:val="00E9503E"/>
    <w:rsid w:val="00EA01D4"/>
    <w:rsid w:val="00EA093E"/>
    <w:rsid w:val="00EA1B6B"/>
    <w:rsid w:val="00EA71CF"/>
    <w:rsid w:val="00EB0990"/>
    <w:rsid w:val="00EB2F44"/>
    <w:rsid w:val="00EB39E0"/>
    <w:rsid w:val="00EB6C83"/>
    <w:rsid w:val="00EB7894"/>
    <w:rsid w:val="00EC0960"/>
    <w:rsid w:val="00EC46A5"/>
    <w:rsid w:val="00EC4E54"/>
    <w:rsid w:val="00EC6238"/>
    <w:rsid w:val="00EC7FBC"/>
    <w:rsid w:val="00ED0D69"/>
    <w:rsid w:val="00ED48F8"/>
    <w:rsid w:val="00ED587B"/>
    <w:rsid w:val="00ED627A"/>
    <w:rsid w:val="00ED654B"/>
    <w:rsid w:val="00ED660B"/>
    <w:rsid w:val="00ED735B"/>
    <w:rsid w:val="00EE2EF8"/>
    <w:rsid w:val="00EE2F6E"/>
    <w:rsid w:val="00EE4284"/>
    <w:rsid w:val="00EE55F7"/>
    <w:rsid w:val="00EF0334"/>
    <w:rsid w:val="00F003AE"/>
    <w:rsid w:val="00F03403"/>
    <w:rsid w:val="00F057F8"/>
    <w:rsid w:val="00F06772"/>
    <w:rsid w:val="00F06D2A"/>
    <w:rsid w:val="00F075CA"/>
    <w:rsid w:val="00F154EE"/>
    <w:rsid w:val="00F1766E"/>
    <w:rsid w:val="00F17E66"/>
    <w:rsid w:val="00F20AD2"/>
    <w:rsid w:val="00F20B8E"/>
    <w:rsid w:val="00F21416"/>
    <w:rsid w:val="00F24842"/>
    <w:rsid w:val="00F25CF7"/>
    <w:rsid w:val="00F3023E"/>
    <w:rsid w:val="00F304C3"/>
    <w:rsid w:val="00F32B08"/>
    <w:rsid w:val="00F3505A"/>
    <w:rsid w:val="00F3665D"/>
    <w:rsid w:val="00F37FFC"/>
    <w:rsid w:val="00F42D75"/>
    <w:rsid w:val="00F52593"/>
    <w:rsid w:val="00F53A92"/>
    <w:rsid w:val="00F563AB"/>
    <w:rsid w:val="00F63E0F"/>
    <w:rsid w:val="00F640DA"/>
    <w:rsid w:val="00F678C8"/>
    <w:rsid w:val="00F71899"/>
    <w:rsid w:val="00F733F3"/>
    <w:rsid w:val="00F7397E"/>
    <w:rsid w:val="00F74852"/>
    <w:rsid w:val="00F77D09"/>
    <w:rsid w:val="00F80C6E"/>
    <w:rsid w:val="00F81225"/>
    <w:rsid w:val="00F81231"/>
    <w:rsid w:val="00F81BC1"/>
    <w:rsid w:val="00F82315"/>
    <w:rsid w:val="00F84196"/>
    <w:rsid w:val="00F90729"/>
    <w:rsid w:val="00F91274"/>
    <w:rsid w:val="00F91E7B"/>
    <w:rsid w:val="00F93F4C"/>
    <w:rsid w:val="00F967B6"/>
    <w:rsid w:val="00FA05A0"/>
    <w:rsid w:val="00FA185D"/>
    <w:rsid w:val="00FA19DA"/>
    <w:rsid w:val="00FA3548"/>
    <w:rsid w:val="00FA4196"/>
    <w:rsid w:val="00FA5AEC"/>
    <w:rsid w:val="00FB56D8"/>
    <w:rsid w:val="00FB5F75"/>
    <w:rsid w:val="00FC1518"/>
    <w:rsid w:val="00FC3DCD"/>
    <w:rsid w:val="00FC4854"/>
    <w:rsid w:val="00FC546F"/>
    <w:rsid w:val="00FC5857"/>
    <w:rsid w:val="00FD24A6"/>
    <w:rsid w:val="00FD4671"/>
    <w:rsid w:val="00FD67AB"/>
    <w:rsid w:val="00FE0D44"/>
    <w:rsid w:val="00FE2C0E"/>
    <w:rsid w:val="00FE2D3A"/>
    <w:rsid w:val="00FF0002"/>
    <w:rsid w:val="00FF031B"/>
    <w:rsid w:val="00FF0BB2"/>
    <w:rsid w:val="00FF0F6B"/>
    <w:rsid w:val="00FF2B0B"/>
    <w:rsid w:val="00FF407C"/>
    <w:rsid w:val="00FF604B"/>
    <w:rsid w:val="00FF78EF"/>
    <w:rsid w:val="141C746F"/>
    <w:rsid w:val="50572C71"/>
    <w:rsid w:val="6B2C4239"/>
    <w:rsid w:val="752559CE"/>
    <w:rsid w:val="75D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ody Text Indent"/>
    <w:basedOn w:val="a"/>
    <w:link w:val="Char2"/>
    <w:semiHidden/>
    <w:rsid w:val="00F21416"/>
    <w:pPr>
      <w:ind w:firstLineChars="200" w:firstLine="640"/>
    </w:pPr>
    <w:rPr>
      <w:rFonts w:ascii="仿宋_GB2312" w:eastAsia="仿宋_GB2312" w:hAnsi="Times New Roman"/>
      <w:kern w:val="10"/>
      <w:sz w:val="32"/>
      <w:szCs w:val="24"/>
    </w:rPr>
  </w:style>
  <w:style w:type="character" w:customStyle="1" w:styleId="Char2">
    <w:name w:val="正文文本缩进 Char"/>
    <w:basedOn w:val="a0"/>
    <w:link w:val="a8"/>
    <w:semiHidden/>
    <w:rsid w:val="00F21416"/>
    <w:rPr>
      <w:rFonts w:ascii="仿宋_GB2312" w:eastAsia="仿宋_GB2312"/>
      <w:kern w:val="1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2021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季度各机构业务增速（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Sheet1!$G$11:$G$36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富德生命人寿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英大泰和人寿</c:v>
                </c:pt>
                <c:pt idx="18">
                  <c:v>华汇人寿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Sheet1!$H$11:$H$36</c:f>
              <c:numCache>
                <c:formatCode>0%</c:formatCode>
                <c:ptCount val="26"/>
                <c:pt idx="0">
                  <c:v>4.8300000000000003E-2</c:v>
                </c:pt>
                <c:pt idx="1">
                  <c:v>8.8300000000000003E-2</c:v>
                </c:pt>
                <c:pt idx="2">
                  <c:v>0.37209999999999999</c:v>
                </c:pt>
                <c:pt idx="3">
                  <c:v>1.1768000000000001</c:v>
                </c:pt>
                <c:pt idx="4">
                  <c:v>-6.2799999999999995E-2</c:v>
                </c:pt>
                <c:pt idx="5">
                  <c:v>6.2700000000000006E-2</c:v>
                </c:pt>
                <c:pt idx="6">
                  <c:v>5.04E-2</c:v>
                </c:pt>
                <c:pt idx="7">
                  <c:v>0.43659999999999999</c:v>
                </c:pt>
                <c:pt idx="8">
                  <c:v>0.15540000000000001</c:v>
                </c:pt>
                <c:pt idx="9">
                  <c:v>-0.27960000000000002</c:v>
                </c:pt>
                <c:pt idx="10">
                  <c:v>0.56979999999999997</c:v>
                </c:pt>
                <c:pt idx="11">
                  <c:v>-0.28060000000000002</c:v>
                </c:pt>
                <c:pt idx="12">
                  <c:v>2.2286999999999999</c:v>
                </c:pt>
                <c:pt idx="13">
                  <c:v>0.51519999999999999</c:v>
                </c:pt>
                <c:pt idx="14">
                  <c:v>-0.152</c:v>
                </c:pt>
                <c:pt idx="15">
                  <c:v>-5.0700000000000002E-2</c:v>
                </c:pt>
                <c:pt idx="16">
                  <c:v>0.38440000000000002</c:v>
                </c:pt>
                <c:pt idx="17">
                  <c:v>0.56950000000000001</c:v>
                </c:pt>
                <c:pt idx="18">
                  <c:v>-0.8024</c:v>
                </c:pt>
                <c:pt idx="19">
                  <c:v>0.76</c:v>
                </c:pt>
                <c:pt idx="20">
                  <c:v>-0.45040000000000002</c:v>
                </c:pt>
                <c:pt idx="21">
                  <c:v>-1.95E-2</c:v>
                </c:pt>
                <c:pt idx="22">
                  <c:v>-0.28949999999999998</c:v>
                </c:pt>
                <c:pt idx="23">
                  <c:v>-0.44419999999999998</c:v>
                </c:pt>
                <c:pt idx="24">
                  <c:v>0</c:v>
                </c:pt>
                <c:pt idx="25">
                  <c:v>-0.11609999999999999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0830976"/>
        <c:axId val="303317376"/>
        <c:axId val="0"/>
      </c:bar3DChart>
      <c:catAx>
        <c:axId val="290830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303317376"/>
        <c:crosses val="autoZero"/>
        <c:auto val="1"/>
        <c:lblAlgn val="ctr"/>
        <c:lblOffset val="100"/>
        <c:noMultiLvlLbl val="0"/>
      </c:catAx>
      <c:valAx>
        <c:axId val="303317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908309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Sheet1!$D$358</c:f>
              <c:strCache>
                <c:ptCount val="1"/>
                <c:pt idx="0">
                  <c:v>份额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8559110229331569"/>
                  <c:y val="-3.10967726256440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0.39272090988626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0774450437789764E-2"/>
                  <c:y val="-3.724846894138232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3468149158520539E-2"/>
                  <c:y val="-0.213189219403130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0.2511371148050938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9.7112860892388454E-4"/>
                  <c:y val="0.37540609507144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21271354238614909"/>
                  <c:y val="3.26741074841373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9.7818912986753857E-4"/>
                  <c:y val="-9.397089926865937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331149551188007E-2"/>
                  <c:y val="1.371148050938077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0.28568534248179606"/>
                  <c:y val="0.575929328278409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0.42738476588064289"/>
                  <c:y val="0.806479780305239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Sheet1!$B$359:$B$384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Sheet1!$D$359:$D$384</c:f>
              <c:numCache>
                <c:formatCode>0.00%</c:formatCode>
                <c:ptCount val="26"/>
                <c:pt idx="0">
                  <c:v>3.8023868998057174E-2</c:v>
                </c:pt>
                <c:pt idx="1">
                  <c:v>0</c:v>
                </c:pt>
                <c:pt idx="2">
                  <c:v>8.631695809048015E-2</c:v>
                </c:pt>
                <c:pt idx="3">
                  <c:v>0</c:v>
                </c:pt>
                <c:pt idx="4">
                  <c:v>1.4571190674437969E-2</c:v>
                </c:pt>
                <c:pt idx="5">
                  <c:v>0.15167915625867331</c:v>
                </c:pt>
                <c:pt idx="6">
                  <c:v>0</c:v>
                </c:pt>
                <c:pt idx="7">
                  <c:v>0</c:v>
                </c:pt>
                <c:pt idx="8">
                  <c:v>1.845684152095476E-2</c:v>
                </c:pt>
                <c:pt idx="9">
                  <c:v>2.5256730502359145E-2</c:v>
                </c:pt>
                <c:pt idx="10">
                  <c:v>2.1787399389397725E-2</c:v>
                </c:pt>
                <c:pt idx="11">
                  <c:v>8.6178184845961694E-2</c:v>
                </c:pt>
                <c:pt idx="12">
                  <c:v>2.7754648903691371E-4</c:v>
                </c:pt>
                <c:pt idx="13">
                  <c:v>1.5820149875104082E-2</c:v>
                </c:pt>
                <c:pt idx="14">
                  <c:v>6.3003053011379401E-2</c:v>
                </c:pt>
                <c:pt idx="15">
                  <c:v>1.9567027477102414E-2</c:v>
                </c:pt>
                <c:pt idx="16">
                  <c:v>0</c:v>
                </c:pt>
                <c:pt idx="17">
                  <c:v>0</c:v>
                </c:pt>
                <c:pt idx="18">
                  <c:v>3.8856508465167916E-3</c:v>
                </c:pt>
                <c:pt idx="19">
                  <c:v>0.20621704135442687</c:v>
                </c:pt>
                <c:pt idx="20">
                  <c:v>1.2350818762142659E-2</c:v>
                </c:pt>
                <c:pt idx="21">
                  <c:v>2.678323619206217E-2</c:v>
                </c:pt>
                <c:pt idx="22">
                  <c:v>0</c:v>
                </c:pt>
                <c:pt idx="23">
                  <c:v>7.1884540660560645E-2</c:v>
                </c:pt>
                <c:pt idx="24">
                  <c:v>0.13794060505134609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季度各公司意外险市场情况</a:t>
            </a:r>
            <a:endParaRPr lang="zh-CN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Sheet1!$C$390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Sheet1!$B$391:$B$416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Sheet1!$C$391:$C$416</c:f>
              <c:numCache>
                <c:formatCode>General</c:formatCode>
                <c:ptCount val="26"/>
                <c:pt idx="0">
                  <c:v>202</c:v>
                </c:pt>
                <c:pt idx="1">
                  <c:v>0</c:v>
                </c:pt>
                <c:pt idx="2">
                  <c:v>176</c:v>
                </c:pt>
                <c:pt idx="3">
                  <c:v>4</c:v>
                </c:pt>
                <c:pt idx="4">
                  <c:v>62</c:v>
                </c:pt>
                <c:pt idx="5">
                  <c:v>226</c:v>
                </c:pt>
                <c:pt idx="6">
                  <c:v>0</c:v>
                </c:pt>
                <c:pt idx="7">
                  <c:v>301</c:v>
                </c:pt>
                <c:pt idx="8">
                  <c:v>46</c:v>
                </c:pt>
                <c:pt idx="9">
                  <c:v>0</c:v>
                </c:pt>
                <c:pt idx="10">
                  <c:v>41</c:v>
                </c:pt>
                <c:pt idx="11">
                  <c:v>20</c:v>
                </c:pt>
                <c:pt idx="12">
                  <c:v>0</c:v>
                </c:pt>
                <c:pt idx="13">
                  <c:v>16</c:v>
                </c:pt>
                <c:pt idx="14">
                  <c:v>2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6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7</c:v>
                </c:pt>
                <c:pt idx="24">
                  <c:v>0</c:v>
                </c:pt>
                <c:pt idx="2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Sheet1!$D$390</c:f>
              <c:strCache>
                <c:ptCount val="1"/>
                <c:pt idx="0">
                  <c:v>份额</c:v>
                </c:pt>
              </c:strCache>
            </c:strRef>
          </c:tx>
          <c:invertIfNegative val="0"/>
          <c:cat>
            <c:strRef>
              <c:f>Sheet1!$B$391:$B$416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Sheet1!$D$391:$D$416</c:f>
              <c:numCache>
                <c:formatCode>0.00%</c:formatCode>
                <c:ptCount val="26"/>
                <c:pt idx="0">
                  <c:v>0.18149146451033243</c:v>
                </c:pt>
                <c:pt idx="1">
                  <c:v>0</c:v>
                </c:pt>
                <c:pt idx="2">
                  <c:v>0.15813117699910154</c:v>
                </c:pt>
                <c:pt idx="3">
                  <c:v>3.5938903863432167E-3</c:v>
                </c:pt>
                <c:pt idx="4">
                  <c:v>5.5705300988319856E-2</c:v>
                </c:pt>
                <c:pt idx="5">
                  <c:v>0.20305480682839172</c:v>
                </c:pt>
                <c:pt idx="6">
                  <c:v>0</c:v>
                </c:pt>
                <c:pt idx="7">
                  <c:v>0.27044025157232704</c:v>
                </c:pt>
                <c:pt idx="8">
                  <c:v>4.1329739442946989E-2</c:v>
                </c:pt>
                <c:pt idx="9">
                  <c:v>0</c:v>
                </c:pt>
                <c:pt idx="10">
                  <c:v>3.6837376460017966E-2</c:v>
                </c:pt>
                <c:pt idx="11">
                  <c:v>1.7969451931716084E-2</c:v>
                </c:pt>
                <c:pt idx="12">
                  <c:v>0</c:v>
                </c:pt>
                <c:pt idx="13">
                  <c:v>1.4375561545372867E-2</c:v>
                </c:pt>
                <c:pt idx="14">
                  <c:v>1.7969451931716084E-3</c:v>
                </c:pt>
                <c:pt idx="15">
                  <c:v>1.7969451931716084E-3</c:v>
                </c:pt>
                <c:pt idx="16">
                  <c:v>0</c:v>
                </c:pt>
                <c:pt idx="17">
                  <c:v>0</c:v>
                </c:pt>
                <c:pt idx="18">
                  <c:v>5.3908355795148251E-3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8.9847259658580418E-4</c:v>
                </c:pt>
                <c:pt idx="23">
                  <c:v>6.2893081761006293E-3</c:v>
                </c:pt>
                <c:pt idx="24">
                  <c:v>0</c:v>
                </c:pt>
                <c:pt idx="25">
                  <c:v>8.9847259658580418E-4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4099072"/>
        <c:axId val="364100608"/>
        <c:axId val="0"/>
      </c:bar3DChart>
      <c:catAx>
        <c:axId val="364099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64100608"/>
        <c:crosses val="autoZero"/>
        <c:auto val="1"/>
        <c:lblAlgn val="ctr"/>
        <c:lblOffset val="100"/>
        <c:noMultiLvlLbl val="0"/>
      </c:catAx>
      <c:valAx>
        <c:axId val="364100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40990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="0" i="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季度各公司健康险市场情况</a:t>
            </a:r>
            <a:endParaRPr lang="zh-CN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Sheet1!$C$424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Sheet1!$B$425:$B$450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Sheet1!$C$425:$C$450</c:f>
              <c:numCache>
                <c:formatCode>General</c:formatCode>
                <c:ptCount val="26"/>
                <c:pt idx="0">
                  <c:v>1643</c:v>
                </c:pt>
                <c:pt idx="1">
                  <c:v>16</c:v>
                </c:pt>
                <c:pt idx="2">
                  <c:v>2409</c:v>
                </c:pt>
                <c:pt idx="3">
                  <c:v>1766</c:v>
                </c:pt>
                <c:pt idx="4">
                  <c:v>1843</c:v>
                </c:pt>
                <c:pt idx="5">
                  <c:v>1667</c:v>
                </c:pt>
                <c:pt idx="6">
                  <c:v>352</c:v>
                </c:pt>
                <c:pt idx="7">
                  <c:v>7707</c:v>
                </c:pt>
                <c:pt idx="8">
                  <c:v>829</c:v>
                </c:pt>
                <c:pt idx="9">
                  <c:v>0</c:v>
                </c:pt>
                <c:pt idx="10">
                  <c:v>2380</c:v>
                </c:pt>
                <c:pt idx="11">
                  <c:v>304</c:v>
                </c:pt>
                <c:pt idx="12">
                  <c:v>242</c:v>
                </c:pt>
                <c:pt idx="13">
                  <c:v>148</c:v>
                </c:pt>
                <c:pt idx="14">
                  <c:v>279</c:v>
                </c:pt>
                <c:pt idx="15">
                  <c:v>67</c:v>
                </c:pt>
                <c:pt idx="16">
                  <c:v>689</c:v>
                </c:pt>
                <c:pt idx="17">
                  <c:v>0</c:v>
                </c:pt>
                <c:pt idx="18">
                  <c:v>582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245</c:v>
                </c:pt>
                <c:pt idx="23">
                  <c:v>41</c:v>
                </c:pt>
                <c:pt idx="24">
                  <c:v>1059</c:v>
                </c:pt>
                <c:pt idx="25">
                  <c:v>156</c:v>
                </c:pt>
              </c:numCache>
            </c:numRef>
          </c:val>
        </c:ser>
        <c:ser>
          <c:idx val="1"/>
          <c:order val="1"/>
          <c:tx>
            <c:strRef>
              <c:f>Sheet1!$D$424</c:f>
              <c:strCache>
                <c:ptCount val="1"/>
                <c:pt idx="0">
                  <c:v>份额</c:v>
                </c:pt>
              </c:strCache>
            </c:strRef>
          </c:tx>
          <c:invertIfNegative val="0"/>
          <c:cat>
            <c:strRef>
              <c:f>Sheet1!$B$425:$B$450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Sheet1!$D$425:$D$450</c:f>
              <c:numCache>
                <c:formatCode>0.00%</c:formatCode>
                <c:ptCount val="26"/>
                <c:pt idx="0">
                  <c:v>6.7269898460530622E-2</c:v>
                </c:pt>
                <c:pt idx="1">
                  <c:v>6.5509335080248931E-4</c:v>
                </c:pt>
                <c:pt idx="2">
                  <c:v>9.8632492630199797E-2</c:v>
                </c:pt>
                <c:pt idx="3">
                  <c:v>7.2305928594824764E-2</c:v>
                </c:pt>
                <c:pt idx="4">
                  <c:v>7.5458565345561737E-2</c:v>
                </c:pt>
                <c:pt idx="5">
                  <c:v>6.8252538486734363E-2</c:v>
                </c:pt>
                <c:pt idx="6">
                  <c:v>1.4412053717654767E-2</c:v>
                </c:pt>
                <c:pt idx="7">
                  <c:v>0.31555027841467409</c:v>
                </c:pt>
                <c:pt idx="8">
                  <c:v>3.394202423845398E-2</c:v>
                </c:pt>
                <c:pt idx="9">
                  <c:v>0</c:v>
                </c:pt>
                <c:pt idx="10">
                  <c:v>9.7445135931870291E-2</c:v>
                </c:pt>
                <c:pt idx="11">
                  <c:v>1.2446773665247298E-2</c:v>
                </c:pt>
                <c:pt idx="12">
                  <c:v>9.9082869308876522E-3</c:v>
                </c:pt>
                <c:pt idx="13">
                  <c:v>6.0596134949230263E-3</c:v>
                </c:pt>
                <c:pt idx="14">
                  <c:v>1.1423190304618408E-2</c:v>
                </c:pt>
                <c:pt idx="15">
                  <c:v>2.7432034064854244E-3</c:v>
                </c:pt>
                <c:pt idx="16">
                  <c:v>2.8209957418932199E-2</c:v>
                </c:pt>
                <c:pt idx="17">
                  <c:v>0</c:v>
                </c:pt>
                <c:pt idx="18">
                  <c:v>2.382902063544055E-2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1.0031116934163118E-2</c:v>
                </c:pt>
                <c:pt idx="23">
                  <c:v>1.6786767114313789E-3</c:v>
                </c:pt>
                <c:pt idx="24">
                  <c:v>4.3358991156239764E-2</c:v>
                </c:pt>
                <c:pt idx="25">
                  <c:v>6.3871601703242714E-3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097216"/>
        <c:axId val="545098752"/>
        <c:axId val="0"/>
      </c:bar3DChart>
      <c:catAx>
        <c:axId val="545097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545098752"/>
        <c:crosses val="autoZero"/>
        <c:auto val="1"/>
        <c:lblAlgn val="ctr"/>
        <c:lblOffset val="100"/>
        <c:noMultiLvlLbl val="0"/>
      </c:catAx>
      <c:valAx>
        <c:axId val="54509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450972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="0" i="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2022</a:t>
            </a:r>
            <a:r>
              <a:rPr lang="zh-CN"/>
              <a:t>年</a:t>
            </a:r>
            <a:r>
              <a:rPr lang="en-US" altLang="zh-CN"/>
              <a:t>1</a:t>
            </a:r>
            <a:r>
              <a:rPr lang="zh-CN" altLang="en-US"/>
              <a:t>季度</a:t>
            </a:r>
            <a:r>
              <a:rPr lang="zh-CN"/>
              <a:t>各机构活动人数（人）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663219597550306"/>
          <c:y val="0.20677245619526918"/>
          <c:w val="0.84510568678915132"/>
          <c:h val="0.50149180893672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Sheet1!$F$4</c:f>
              <c:strCache>
                <c:ptCount val="1"/>
                <c:pt idx="0">
                  <c:v>活动人数</c:v>
                </c:pt>
              </c:strCache>
            </c:strRef>
          </c:tx>
          <c:invertIfNegative val="0"/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Sheet1!$F$5:$F$30</c:f>
              <c:numCache>
                <c:formatCode>0</c:formatCode>
                <c:ptCount val="26"/>
                <c:pt idx="0">
                  <c:v>239</c:v>
                </c:pt>
                <c:pt idx="1">
                  <c:v>180</c:v>
                </c:pt>
                <c:pt idx="2">
                  <c:v>512</c:v>
                </c:pt>
                <c:pt idx="3">
                  <c:v>208</c:v>
                </c:pt>
                <c:pt idx="4">
                  <c:v>259</c:v>
                </c:pt>
                <c:pt idx="5">
                  <c:v>285</c:v>
                </c:pt>
                <c:pt idx="6">
                  <c:v>41</c:v>
                </c:pt>
                <c:pt idx="7">
                  <c:v>62</c:v>
                </c:pt>
                <c:pt idx="8">
                  <c:v>17</c:v>
                </c:pt>
                <c:pt idx="9">
                  <c:v>0</c:v>
                </c:pt>
                <c:pt idx="10">
                  <c:v>30</c:v>
                </c:pt>
                <c:pt idx="11">
                  <c:v>55</c:v>
                </c:pt>
                <c:pt idx="12">
                  <c:v>25</c:v>
                </c:pt>
                <c:pt idx="13">
                  <c:v>123</c:v>
                </c:pt>
                <c:pt idx="14">
                  <c:v>235</c:v>
                </c:pt>
                <c:pt idx="15">
                  <c:v>49</c:v>
                </c:pt>
                <c:pt idx="16">
                  <c:v>48</c:v>
                </c:pt>
                <c:pt idx="17">
                  <c:v>35</c:v>
                </c:pt>
                <c:pt idx="18">
                  <c:v>17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33</c:v>
                </c:pt>
                <c:pt idx="23">
                  <c:v>0</c:v>
                </c:pt>
                <c:pt idx="24">
                  <c:v>17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9164160"/>
        <c:axId val="569165696"/>
      </c:barChart>
      <c:catAx>
        <c:axId val="569164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569165696"/>
        <c:crosses val="autoZero"/>
        <c:auto val="1"/>
        <c:lblAlgn val="ctr"/>
        <c:lblOffset val="100"/>
        <c:noMultiLvlLbl val="0"/>
      </c:catAx>
      <c:valAx>
        <c:axId val="56916569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5691641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季度丹东各机构人力情况（人）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当月人力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Sheet1!$B$5:$B$30</c:f>
              <c:numCache>
                <c:formatCode>0</c:formatCode>
                <c:ptCount val="26"/>
                <c:pt idx="0">
                  <c:v>1093</c:v>
                </c:pt>
                <c:pt idx="1">
                  <c:v>433</c:v>
                </c:pt>
                <c:pt idx="2">
                  <c:v>1147</c:v>
                </c:pt>
                <c:pt idx="3">
                  <c:v>1419</c:v>
                </c:pt>
                <c:pt idx="4">
                  <c:v>1346</c:v>
                </c:pt>
                <c:pt idx="5">
                  <c:v>1267</c:v>
                </c:pt>
                <c:pt idx="6">
                  <c:v>113</c:v>
                </c:pt>
                <c:pt idx="7">
                  <c:v>405</c:v>
                </c:pt>
                <c:pt idx="8">
                  <c:v>59</c:v>
                </c:pt>
                <c:pt idx="9">
                  <c:v>0</c:v>
                </c:pt>
                <c:pt idx="10">
                  <c:v>87</c:v>
                </c:pt>
                <c:pt idx="11">
                  <c:v>356</c:v>
                </c:pt>
                <c:pt idx="12">
                  <c:v>104</c:v>
                </c:pt>
                <c:pt idx="13">
                  <c:v>409</c:v>
                </c:pt>
                <c:pt idx="14">
                  <c:v>813</c:v>
                </c:pt>
                <c:pt idx="15">
                  <c:v>114</c:v>
                </c:pt>
                <c:pt idx="16">
                  <c:v>340</c:v>
                </c:pt>
                <c:pt idx="17">
                  <c:v>285</c:v>
                </c:pt>
                <c:pt idx="18">
                  <c:v>82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54</c:v>
                </c:pt>
                <c:pt idx="23">
                  <c:v>19</c:v>
                </c:pt>
                <c:pt idx="24">
                  <c:v>98</c:v>
                </c:pt>
                <c:pt idx="2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当月净增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Sheet1!$C$5:$C$30</c:f>
              <c:numCache>
                <c:formatCode>0</c:formatCode>
                <c:ptCount val="26"/>
                <c:pt idx="0">
                  <c:v>-2</c:v>
                </c:pt>
                <c:pt idx="1">
                  <c:v>-42</c:v>
                </c:pt>
                <c:pt idx="2">
                  <c:v>80</c:v>
                </c:pt>
                <c:pt idx="3">
                  <c:v>-7</c:v>
                </c:pt>
                <c:pt idx="4">
                  <c:v>2</c:v>
                </c:pt>
                <c:pt idx="5">
                  <c:v>173</c:v>
                </c:pt>
                <c:pt idx="6">
                  <c:v>6</c:v>
                </c:pt>
                <c:pt idx="7">
                  <c:v>-6</c:v>
                </c:pt>
                <c:pt idx="8">
                  <c:v>-3</c:v>
                </c:pt>
                <c:pt idx="9">
                  <c:v>0</c:v>
                </c:pt>
                <c:pt idx="10">
                  <c:v>-5</c:v>
                </c:pt>
                <c:pt idx="11">
                  <c:v>4</c:v>
                </c:pt>
                <c:pt idx="12">
                  <c:v>12</c:v>
                </c:pt>
                <c:pt idx="13">
                  <c:v>-7</c:v>
                </c:pt>
                <c:pt idx="14">
                  <c:v>8</c:v>
                </c:pt>
                <c:pt idx="15">
                  <c:v>6</c:v>
                </c:pt>
                <c:pt idx="16">
                  <c:v>6</c:v>
                </c:pt>
                <c:pt idx="17">
                  <c:v>-4</c:v>
                </c:pt>
                <c:pt idx="18">
                  <c:v>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9</c:v>
                </c:pt>
                <c:pt idx="23">
                  <c:v>-19</c:v>
                </c:pt>
                <c:pt idx="24">
                  <c:v>-21</c:v>
                </c:pt>
                <c:pt idx="2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持证人力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Sheet1!$D$5:$D$30</c:f>
              <c:numCache>
                <c:formatCode>0</c:formatCode>
                <c:ptCount val="26"/>
                <c:pt idx="0">
                  <c:v>1093</c:v>
                </c:pt>
                <c:pt idx="1">
                  <c:v>433</c:v>
                </c:pt>
                <c:pt idx="2">
                  <c:v>1147</c:v>
                </c:pt>
                <c:pt idx="3">
                  <c:v>1419</c:v>
                </c:pt>
                <c:pt idx="4">
                  <c:v>1346</c:v>
                </c:pt>
                <c:pt idx="5">
                  <c:v>1267</c:v>
                </c:pt>
                <c:pt idx="6">
                  <c:v>113</c:v>
                </c:pt>
                <c:pt idx="7">
                  <c:v>405</c:v>
                </c:pt>
                <c:pt idx="8">
                  <c:v>59</c:v>
                </c:pt>
                <c:pt idx="9">
                  <c:v>0</c:v>
                </c:pt>
                <c:pt idx="10">
                  <c:v>87</c:v>
                </c:pt>
                <c:pt idx="11">
                  <c:v>356</c:v>
                </c:pt>
                <c:pt idx="12">
                  <c:v>104</c:v>
                </c:pt>
                <c:pt idx="13">
                  <c:v>409</c:v>
                </c:pt>
                <c:pt idx="14">
                  <c:v>813</c:v>
                </c:pt>
                <c:pt idx="15">
                  <c:v>114</c:v>
                </c:pt>
                <c:pt idx="16">
                  <c:v>340</c:v>
                </c:pt>
                <c:pt idx="17">
                  <c:v>285</c:v>
                </c:pt>
                <c:pt idx="18">
                  <c:v>82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54</c:v>
                </c:pt>
                <c:pt idx="23">
                  <c:v>19</c:v>
                </c:pt>
                <c:pt idx="24">
                  <c:v>98</c:v>
                </c:pt>
                <c:pt idx="2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594624"/>
        <c:axId val="569596160"/>
      </c:lineChart>
      <c:catAx>
        <c:axId val="569594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569596160"/>
        <c:crosses val="autoZero"/>
        <c:auto val="1"/>
        <c:lblAlgn val="ctr"/>
        <c:lblOffset val="100"/>
        <c:noMultiLvlLbl val="0"/>
      </c:catAx>
      <c:valAx>
        <c:axId val="569596160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5695946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季度各机构人均产能（元）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Sheet1!$E$4</c:f>
              <c:strCache>
                <c:ptCount val="1"/>
                <c:pt idx="0">
                  <c:v>人均产能</c:v>
                </c:pt>
              </c:strCache>
            </c:strRef>
          </c:tx>
          <c:invertIfNegative val="0"/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Sheet1!$E$5:$E$30</c:f>
              <c:numCache>
                <c:formatCode>#0.00</c:formatCode>
                <c:ptCount val="26"/>
                <c:pt idx="0">
                  <c:v>12243.9413</c:v>
                </c:pt>
                <c:pt idx="1">
                  <c:v>5958.3438999999998</c:v>
                </c:pt>
                <c:pt idx="2">
                  <c:v>8480.1113000000005</c:v>
                </c:pt>
                <c:pt idx="3">
                  <c:v>8943.75</c:v>
                </c:pt>
                <c:pt idx="4">
                  <c:v>8177.0092999999997</c:v>
                </c:pt>
                <c:pt idx="5">
                  <c:v>8146.3783000000003</c:v>
                </c:pt>
                <c:pt idx="6">
                  <c:v>8685.7531999999992</c:v>
                </c:pt>
                <c:pt idx="7">
                  <c:v>107376.25810000001</c:v>
                </c:pt>
                <c:pt idx="8">
                  <c:v>12264.9247</c:v>
                </c:pt>
                <c:pt idx="9">
                  <c:v>0</c:v>
                </c:pt>
                <c:pt idx="10">
                  <c:v>7814.1432999999997</c:v>
                </c:pt>
                <c:pt idx="11">
                  <c:v>15410.9818</c:v>
                </c:pt>
                <c:pt idx="12">
                  <c:v>7277.7939999999999</c:v>
                </c:pt>
                <c:pt idx="13">
                  <c:v>5184.3667999999998</c:v>
                </c:pt>
                <c:pt idx="14">
                  <c:v>2258.7089999999998</c:v>
                </c:pt>
                <c:pt idx="15">
                  <c:v>2770.22</c:v>
                </c:pt>
                <c:pt idx="16">
                  <c:v>30128.533100000001</c:v>
                </c:pt>
                <c:pt idx="17">
                  <c:v>11191.29</c:v>
                </c:pt>
                <c:pt idx="18">
                  <c:v>8154.8756000000003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1922.58</c:v>
                </c:pt>
                <c:pt idx="23">
                  <c:v>0</c:v>
                </c:pt>
                <c:pt idx="24">
                  <c:v>8043.7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0294272"/>
        <c:axId val="570295808"/>
        <c:axId val="0"/>
      </c:bar3DChart>
      <c:catAx>
        <c:axId val="570294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zh-CN"/>
          </a:p>
        </c:txPr>
        <c:crossAx val="570295808"/>
        <c:crosses val="autoZero"/>
        <c:auto val="1"/>
        <c:lblAlgn val="ctr"/>
        <c:lblOffset val="100"/>
        <c:noMultiLvlLbl val="0"/>
      </c:catAx>
      <c:valAx>
        <c:axId val="570295808"/>
        <c:scaling>
          <c:orientation val="minMax"/>
        </c:scaling>
        <c:delete val="0"/>
        <c:axPos val="l"/>
        <c:majorGridlines/>
        <c:numFmt formatCode="#0.00" sourceLinked="1"/>
        <c:majorTickMark val="out"/>
        <c:minorTickMark val="none"/>
        <c:tickLblPos val="nextTo"/>
        <c:crossAx val="57029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季度县域机构保费同期情况（万元）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Sheet1!$C$181</c:f>
              <c:strCache>
                <c:ptCount val="1"/>
                <c:pt idx="0">
                  <c:v>2021年1季度</c:v>
                </c:pt>
              </c:strCache>
            </c:strRef>
          </c:tx>
          <c:invertIfNegative val="0"/>
          <c:cat>
            <c:strRef>
              <c:f>Sheet1!$B$182:$B$184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Sheet1!$C$182:$C$184</c:f>
              <c:numCache>
                <c:formatCode>General</c:formatCode>
                <c:ptCount val="3"/>
                <c:pt idx="0">
                  <c:v>36835</c:v>
                </c:pt>
                <c:pt idx="1">
                  <c:v>12098</c:v>
                </c:pt>
                <c:pt idx="2">
                  <c:v>6454</c:v>
                </c:pt>
              </c:numCache>
            </c:numRef>
          </c:val>
        </c:ser>
        <c:ser>
          <c:idx val="1"/>
          <c:order val="1"/>
          <c:tx>
            <c:strRef>
              <c:f>Sheet1!$D$181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Sheet1!$B$182:$B$184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Sheet1!$D$182:$D$184</c:f>
              <c:numCache>
                <c:formatCode>General</c:formatCode>
                <c:ptCount val="3"/>
                <c:pt idx="0">
                  <c:v>32996</c:v>
                </c:pt>
                <c:pt idx="1">
                  <c:v>12098</c:v>
                </c:pt>
                <c:pt idx="2">
                  <c:v>5338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2491264"/>
        <c:axId val="552513536"/>
        <c:axId val="0"/>
      </c:bar3DChart>
      <c:catAx>
        <c:axId val="552491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552513536"/>
        <c:crosses val="autoZero"/>
        <c:auto val="1"/>
        <c:lblAlgn val="ctr"/>
        <c:lblOffset val="100"/>
        <c:noMultiLvlLbl val="0"/>
      </c:catAx>
      <c:valAx>
        <c:axId val="552513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5249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季度各机构新单保费情况（万元）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Sheet1!$C$196</c:f>
              <c:strCache>
                <c:ptCount val="1"/>
                <c:pt idx="0">
                  <c:v>2021年1季度</c:v>
                </c:pt>
              </c:strCache>
            </c:strRef>
          </c:tx>
          <c:invertIfNegative val="0"/>
          <c:cat>
            <c:strRef>
              <c:f>Sheet1!$B$197:$B$222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Sheet1!$C$197:$C$222</c:f>
              <c:numCache>
                <c:formatCode>General</c:formatCode>
                <c:ptCount val="26"/>
                <c:pt idx="0">
                  <c:v>9304</c:v>
                </c:pt>
                <c:pt idx="1">
                  <c:v>1800</c:v>
                </c:pt>
                <c:pt idx="2">
                  <c:v>6679</c:v>
                </c:pt>
                <c:pt idx="3">
                  <c:v>1416</c:v>
                </c:pt>
                <c:pt idx="4">
                  <c:v>2190</c:v>
                </c:pt>
                <c:pt idx="5">
                  <c:v>7192</c:v>
                </c:pt>
                <c:pt idx="6">
                  <c:v>332</c:v>
                </c:pt>
                <c:pt idx="7">
                  <c:v>11023</c:v>
                </c:pt>
                <c:pt idx="8">
                  <c:v>3999</c:v>
                </c:pt>
                <c:pt idx="9">
                  <c:v>578</c:v>
                </c:pt>
                <c:pt idx="10">
                  <c:v>4069</c:v>
                </c:pt>
                <c:pt idx="11">
                  <c:v>4404</c:v>
                </c:pt>
                <c:pt idx="12">
                  <c:v>5113</c:v>
                </c:pt>
                <c:pt idx="13">
                  <c:v>1817</c:v>
                </c:pt>
                <c:pt idx="14">
                  <c:v>3534</c:v>
                </c:pt>
                <c:pt idx="15">
                  <c:v>145</c:v>
                </c:pt>
                <c:pt idx="16">
                  <c:v>619</c:v>
                </c:pt>
                <c:pt idx="17">
                  <c:v>0</c:v>
                </c:pt>
                <c:pt idx="18">
                  <c:v>1723</c:v>
                </c:pt>
                <c:pt idx="19">
                  <c:v>750</c:v>
                </c:pt>
                <c:pt idx="20">
                  <c:v>571</c:v>
                </c:pt>
                <c:pt idx="21">
                  <c:v>1382</c:v>
                </c:pt>
                <c:pt idx="22">
                  <c:v>451</c:v>
                </c:pt>
                <c:pt idx="23">
                  <c:v>3035</c:v>
                </c:pt>
                <c:pt idx="24">
                  <c:v>0</c:v>
                </c:pt>
                <c:pt idx="25">
                  <c:v>232</c:v>
                </c:pt>
              </c:numCache>
            </c:numRef>
          </c:val>
        </c:ser>
        <c:ser>
          <c:idx val="1"/>
          <c:order val="1"/>
          <c:tx>
            <c:strRef>
              <c:f>Sheet1!$D$196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Sheet1!$B$197:$B$222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Sheet1!$D$197:$D$222</c:f>
              <c:numCache>
                <c:formatCode>General</c:formatCode>
                <c:ptCount val="26"/>
                <c:pt idx="0">
                  <c:v>9665</c:v>
                </c:pt>
                <c:pt idx="1">
                  <c:v>1163</c:v>
                </c:pt>
                <c:pt idx="2">
                  <c:v>3963</c:v>
                </c:pt>
                <c:pt idx="3">
                  <c:v>1295</c:v>
                </c:pt>
                <c:pt idx="4">
                  <c:v>1860</c:v>
                </c:pt>
                <c:pt idx="5">
                  <c:v>3511</c:v>
                </c:pt>
                <c:pt idx="6">
                  <c:v>356</c:v>
                </c:pt>
                <c:pt idx="7">
                  <c:v>7660</c:v>
                </c:pt>
                <c:pt idx="8">
                  <c:v>2883</c:v>
                </c:pt>
                <c:pt idx="9">
                  <c:v>4248</c:v>
                </c:pt>
                <c:pt idx="10">
                  <c:v>1495</c:v>
                </c:pt>
                <c:pt idx="11">
                  <c:v>2014</c:v>
                </c:pt>
                <c:pt idx="12">
                  <c:v>1715</c:v>
                </c:pt>
                <c:pt idx="13">
                  <c:v>1990</c:v>
                </c:pt>
                <c:pt idx="14">
                  <c:v>1389</c:v>
                </c:pt>
                <c:pt idx="15">
                  <c:v>142</c:v>
                </c:pt>
                <c:pt idx="16">
                  <c:v>302</c:v>
                </c:pt>
                <c:pt idx="17">
                  <c:v>0</c:v>
                </c:pt>
                <c:pt idx="18">
                  <c:v>612</c:v>
                </c:pt>
                <c:pt idx="19">
                  <c:v>1489</c:v>
                </c:pt>
                <c:pt idx="20">
                  <c:v>1905</c:v>
                </c:pt>
                <c:pt idx="21">
                  <c:v>2829</c:v>
                </c:pt>
                <c:pt idx="22">
                  <c:v>517</c:v>
                </c:pt>
                <c:pt idx="23">
                  <c:v>6092</c:v>
                </c:pt>
                <c:pt idx="24">
                  <c:v>1035</c:v>
                </c:pt>
                <c:pt idx="25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3405696"/>
        <c:axId val="305914240"/>
        <c:axId val="0"/>
      </c:bar3DChart>
      <c:catAx>
        <c:axId val="303405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305914240"/>
        <c:crosses val="autoZero"/>
        <c:auto val="1"/>
        <c:lblAlgn val="ctr"/>
        <c:lblOffset val="100"/>
        <c:noMultiLvlLbl val="0"/>
      </c:catAx>
      <c:valAx>
        <c:axId val="305914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3405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季度各机构市场份额（</a:t>
            </a:r>
            <a:r>
              <a:rPr lang="en-US" altLang="zh-CN"/>
              <a:t>%</a:t>
            </a:r>
            <a:r>
              <a:rPr lang="zh-CN" altLang="en-US"/>
              <a:t>）</a:t>
            </a:r>
            <a:endParaRPr lang="en-US" alt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Sheet1!$G$71</c:f>
              <c:strCache>
                <c:ptCount val="1"/>
                <c:pt idx="0">
                  <c:v>2021年1季度</c:v>
                </c:pt>
              </c:strCache>
            </c:strRef>
          </c:tx>
          <c:invertIfNegative val="0"/>
          <c:cat>
            <c:strRef>
              <c:f>Sheet1!$F$72:$F$97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Sheet1!$G$72:$G$97</c:f>
              <c:numCache>
                <c:formatCode>0.0%</c:formatCode>
                <c:ptCount val="26"/>
                <c:pt idx="0">
                  <c:v>0.22159999999999999</c:v>
                </c:pt>
                <c:pt idx="1">
                  <c:v>4.0300000000000002E-2</c:v>
                </c:pt>
                <c:pt idx="2">
                  <c:v>0.1045</c:v>
                </c:pt>
                <c:pt idx="3">
                  <c:v>5.2499999999999998E-2</c:v>
                </c:pt>
                <c:pt idx="4">
                  <c:v>6.88E-2</c:v>
                </c:pt>
                <c:pt idx="5">
                  <c:v>6.9000000000000006E-2</c:v>
                </c:pt>
                <c:pt idx="6">
                  <c:v>1.49E-2</c:v>
                </c:pt>
                <c:pt idx="7">
                  <c:v>6.8099999999999994E-2</c:v>
                </c:pt>
                <c:pt idx="8">
                  <c:v>4.9500000000000002E-2</c:v>
                </c:pt>
                <c:pt idx="9">
                  <c:v>1.9400000000000001E-2</c:v>
                </c:pt>
                <c:pt idx="10">
                  <c:v>5.1900000000000002E-2</c:v>
                </c:pt>
                <c:pt idx="11">
                  <c:v>3.7100000000000001E-2</c:v>
                </c:pt>
                <c:pt idx="12">
                  <c:v>3.7100000000000001E-2</c:v>
                </c:pt>
                <c:pt idx="13">
                  <c:v>1.3899999999999999E-2</c:v>
                </c:pt>
                <c:pt idx="14">
                  <c:v>3.1099999999999999E-2</c:v>
                </c:pt>
                <c:pt idx="15">
                  <c:v>4.1999999999999997E-3</c:v>
                </c:pt>
                <c:pt idx="16">
                  <c:v>1.8200000000000001E-2</c:v>
                </c:pt>
                <c:pt idx="17">
                  <c:v>1E-4</c:v>
                </c:pt>
                <c:pt idx="18">
                  <c:v>1.7000000000000001E-2</c:v>
                </c:pt>
                <c:pt idx="19">
                  <c:v>0.01</c:v>
                </c:pt>
                <c:pt idx="20">
                  <c:v>1.38E-2</c:v>
                </c:pt>
                <c:pt idx="21">
                  <c:v>1.9599999999999999E-2</c:v>
                </c:pt>
                <c:pt idx="22">
                  <c:v>9.4999999999999998E-3</c:v>
                </c:pt>
                <c:pt idx="23">
                  <c:v>2.29E-2</c:v>
                </c:pt>
                <c:pt idx="24">
                  <c:v>1E-4</c:v>
                </c:pt>
                <c:pt idx="25">
                  <c:v>4.4000000000000003E-3</c:v>
                </c:pt>
              </c:numCache>
            </c:numRef>
          </c:val>
        </c:ser>
        <c:ser>
          <c:idx val="1"/>
          <c:order val="1"/>
          <c:tx>
            <c:strRef>
              <c:f>Sheet1!$H$71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Sheet1!$F$72:$F$97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Sheet1!$H$72:$H$97</c:f>
              <c:numCache>
                <c:formatCode>0.0%</c:formatCode>
                <c:ptCount val="26"/>
                <c:pt idx="0">
                  <c:v>0.22509999999999999</c:v>
                </c:pt>
                <c:pt idx="1">
                  <c:v>4.2200000000000001E-2</c:v>
                </c:pt>
                <c:pt idx="2">
                  <c:v>0.1106</c:v>
                </c:pt>
                <c:pt idx="3">
                  <c:v>5.6399999999999999E-2</c:v>
                </c:pt>
                <c:pt idx="4">
                  <c:v>6.3200000000000006E-2</c:v>
                </c:pt>
                <c:pt idx="5">
                  <c:v>5.1799999999999999E-2</c:v>
                </c:pt>
                <c:pt idx="6">
                  <c:v>1.6400000000000001E-2</c:v>
                </c:pt>
                <c:pt idx="7">
                  <c:v>5.2699999999999997E-2</c:v>
                </c:pt>
                <c:pt idx="8">
                  <c:v>4.6300000000000001E-2</c:v>
                </c:pt>
                <c:pt idx="9">
                  <c:v>3.9399999999999998E-2</c:v>
                </c:pt>
                <c:pt idx="10">
                  <c:v>4.4400000000000002E-2</c:v>
                </c:pt>
                <c:pt idx="11">
                  <c:v>2.8299999999999999E-2</c:v>
                </c:pt>
                <c:pt idx="12">
                  <c:v>2.0799999999999999E-2</c:v>
                </c:pt>
                <c:pt idx="13">
                  <c:v>1.7999999999999999E-2</c:v>
                </c:pt>
                <c:pt idx="14">
                  <c:v>2.3E-2</c:v>
                </c:pt>
                <c:pt idx="15">
                  <c:v>4.0000000000000001E-3</c:v>
                </c:pt>
                <c:pt idx="16">
                  <c:v>1.9699999999999999E-2</c:v>
                </c:pt>
                <c:pt idx="17">
                  <c:v>1E-4</c:v>
                </c:pt>
                <c:pt idx="18">
                  <c:v>1.44E-2</c:v>
                </c:pt>
                <c:pt idx="19">
                  <c:v>0.02</c:v>
                </c:pt>
                <c:pt idx="20">
                  <c:v>1.5800000000000002E-2</c:v>
                </c:pt>
                <c:pt idx="21">
                  <c:v>2.2800000000000001E-2</c:v>
                </c:pt>
                <c:pt idx="22">
                  <c:v>0.01</c:v>
                </c:pt>
                <c:pt idx="23">
                  <c:v>4.48E-2</c:v>
                </c:pt>
                <c:pt idx="24">
                  <c:v>6.6E-3</c:v>
                </c:pt>
                <c:pt idx="25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391424"/>
        <c:axId val="343454080"/>
        <c:axId val="0"/>
      </c:bar3DChart>
      <c:catAx>
        <c:axId val="342391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3454080"/>
        <c:crosses val="autoZero"/>
        <c:auto val="1"/>
        <c:lblAlgn val="ctr"/>
        <c:lblOffset val="100"/>
        <c:noMultiLvlLbl val="0"/>
      </c:catAx>
      <c:valAx>
        <c:axId val="34345408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423914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季度各险种同期情况（万元）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355397648465"/>
          <c:y val="0.19077956793862305"/>
          <c:w val="0.70616733883874272"/>
          <c:h val="0.703183040581465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Sheet1!$C$128</c:f>
              <c:strCache>
                <c:ptCount val="1"/>
                <c:pt idx="0">
                  <c:v>2021年1季度</c:v>
                </c:pt>
              </c:strCache>
            </c:strRef>
          </c:tx>
          <c:invertIfNegative val="0"/>
          <c:cat>
            <c:strRef>
              <c:f>Sheet1!$B$129:$B$131</c:f>
              <c:strCache>
                <c:ptCount val="3"/>
                <c:pt idx="0">
                  <c:v>寿险</c:v>
                </c:pt>
                <c:pt idx="1">
                  <c:v>意外</c:v>
                </c:pt>
                <c:pt idx="2">
                  <c:v>健康</c:v>
                </c:pt>
              </c:strCache>
            </c:strRef>
          </c:cat>
          <c:val>
            <c:numRef>
              <c:f>Sheet1!$C$129:$C$131</c:f>
              <c:numCache>
                <c:formatCode>General</c:formatCode>
                <c:ptCount val="3"/>
                <c:pt idx="0">
                  <c:v>150080</c:v>
                </c:pt>
                <c:pt idx="1">
                  <c:v>1123</c:v>
                </c:pt>
                <c:pt idx="2">
                  <c:v>26191</c:v>
                </c:pt>
              </c:numCache>
            </c:numRef>
          </c:val>
        </c:ser>
        <c:ser>
          <c:idx val="1"/>
          <c:order val="1"/>
          <c:tx>
            <c:strRef>
              <c:f>Sheet1!$D$128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Sheet1!$B$129:$B$131</c:f>
              <c:strCache>
                <c:ptCount val="3"/>
                <c:pt idx="0">
                  <c:v>寿险</c:v>
                </c:pt>
                <c:pt idx="1">
                  <c:v>意外</c:v>
                </c:pt>
                <c:pt idx="2">
                  <c:v>健康</c:v>
                </c:pt>
              </c:strCache>
            </c:strRef>
          </c:cat>
          <c:val>
            <c:numRef>
              <c:f>Sheet1!$D$129:$D$131</c:f>
              <c:numCache>
                <c:formatCode>General</c:formatCode>
                <c:ptCount val="3"/>
                <c:pt idx="0">
                  <c:v>136438</c:v>
                </c:pt>
                <c:pt idx="1">
                  <c:v>912</c:v>
                </c:pt>
                <c:pt idx="2">
                  <c:v>24664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2633088"/>
        <c:axId val="343884160"/>
        <c:axId val="0"/>
      </c:bar3DChart>
      <c:catAx>
        <c:axId val="342633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43884160"/>
        <c:crosses val="autoZero"/>
        <c:auto val="1"/>
        <c:lblAlgn val="ctr"/>
        <c:lblOffset val="100"/>
        <c:noMultiLvlLbl val="0"/>
      </c:catAx>
      <c:valAx>
        <c:axId val="343884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263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季度各渠道同期情况 （万元）</a:t>
            </a:r>
            <a:endParaRPr lang="en-US" altLang="en-US"/>
          </a:p>
        </c:rich>
      </c:tx>
      <c:layout>
        <c:manualLayout>
          <c:xMode val="edge"/>
          <c:yMode val="edge"/>
          <c:x val="0.13798328150157702"/>
          <c:y val="2.730392966613439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Sheet1!$C$153</c:f>
              <c:strCache>
                <c:ptCount val="1"/>
                <c:pt idx="0">
                  <c:v>2021年1季度</c:v>
                </c:pt>
              </c:strCache>
            </c:strRef>
          </c:tx>
          <c:invertIfNegative val="0"/>
          <c:cat>
            <c:strRef>
              <c:f>Sheet1!$B$154:$B$156</c:f>
              <c:strCache>
                <c:ptCount val="3"/>
                <c:pt idx="0">
                  <c:v>个险</c:v>
                </c:pt>
                <c:pt idx="1">
                  <c:v>团险</c:v>
                </c:pt>
                <c:pt idx="2">
                  <c:v>银行代理</c:v>
                </c:pt>
              </c:strCache>
            </c:strRef>
          </c:cat>
          <c:val>
            <c:numRef>
              <c:f>Sheet1!$C$154:$C$156</c:f>
              <c:numCache>
                <c:formatCode>General</c:formatCode>
                <c:ptCount val="3"/>
                <c:pt idx="0">
                  <c:v>115435</c:v>
                </c:pt>
                <c:pt idx="1">
                  <c:v>11465</c:v>
                </c:pt>
                <c:pt idx="2">
                  <c:v>50494</c:v>
                </c:pt>
              </c:numCache>
            </c:numRef>
          </c:val>
        </c:ser>
        <c:ser>
          <c:idx val="1"/>
          <c:order val="1"/>
          <c:tx>
            <c:strRef>
              <c:f>Sheet1!$D$153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Sheet1!$B$154:$B$156</c:f>
              <c:strCache>
                <c:ptCount val="3"/>
                <c:pt idx="0">
                  <c:v>个险</c:v>
                </c:pt>
                <c:pt idx="1">
                  <c:v>团险</c:v>
                </c:pt>
                <c:pt idx="2">
                  <c:v>银行代理</c:v>
                </c:pt>
              </c:strCache>
            </c:strRef>
          </c:cat>
          <c:val>
            <c:numRef>
              <c:f>Sheet1!$D$154:$D$156</c:f>
              <c:numCache>
                <c:formatCode>General</c:formatCode>
                <c:ptCount val="3"/>
                <c:pt idx="0">
                  <c:v>109152</c:v>
                </c:pt>
                <c:pt idx="1">
                  <c:v>8198</c:v>
                </c:pt>
                <c:pt idx="2">
                  <c:v>44032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3836160"/>
        <c:axId val="343837696"/>
        <c:axId val="0"/>
      </c:bar3DChart>
      <c:catAx>
        <c:axId val="343836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3837696"/>
        <c:crosses val="autoZero"/>
        <c:auto val="1"/>
        <c:lblAlgn val="ctr"/>
        <c:lblOffset val="100"/>
        <c:noMultiLvlLbl val="0"/>
      </c:catAx>
      <c:valAx>
        <c:axId val="343837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383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altLang="zh-CN" sz="1600"/>
              <a:t>2022</a:t>
            </a:r>
            <a:r>
              <a:rPr lang="zh-CN" altLang="en-US" sz="1600"/>
              <a:t>年</a:t>
            </a:r>
            <a:r>
              <a:rPr lang="en-US" altLang="zh-CN" sz="1600"/>
              <a:t>1</a:t>
            </a:r>
            <a:r>
              <a:rPr lang="zh-CN" altLang="en-US" sz="1600"/>
              <a:t>季度各机构个险保费收入情况（万元）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Sheet1!$C$227</c:f>
              <c:strCache>
                <c:ptCount val="1"/>
                <c:pt idx="0">
                  <c:v>2021年1季度</c:v>
                </c:pt>
              </c:strCache>
            </c:strRef>
          </c:tx>
          <c:invertIfNegative val="0"/>
          <c:cat>
            <c:strRef>
              <c:f>Sheet1!$B$228:$B$253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Sheet1!$C$228:$C$253</c:f>
              <c:numCache>
                <c:formatCode>General</c:formatCode>
                <c:ptCount val="26"/>
                <c:pt idx="0">
                  <c:v>38025</c:v>
                </c:pt>
                <c:pt idx="1">
                  <c:v>7133</c:v>
                </c:pt>
                <c:pt idx="2">
                  <c:v>15676</c:v>
                </c:pt>
                <c:pt idx="3">
                  <c:v>9181</c:v>
                </c:pt>
                <c:pt idx="4">
                  <c:v>10044</c:v>
                </c:pt>
                <c:pt idx="5">
                  <c:v>4514</c:v>
                </c:pt>
                <c:pt idx="6">
                  <c:v>2644</c:v>
                </c:pt>
                <c:pt idx="7">
                  <c:v>1306</c:v>
                </c:pt>
                <c:pt idx="8">
                  <c:v>5229</c:v>
                </c:pt>
                <c:pt idx="9">
                  <c:v>1431</c:v>
                </c:pt>
                <c:pt idx="10">
                  <c:v>6573</c:v>
                </c:pt>
                <c:pt idx="11">
                  <c:v>1892</c:v>
                </c:pt>
                <c:pt idx="12">
                  <c:v>2838</c:v>
                </c:pt>
                <c:pt idx="13">
                  <c:v>411</c:v>
                </c:pt>
                <c:pt idx="14">
                  <c:v>1004</c:v>
                </c:pt>
                <c:pt idx="15">
                  <c:v>0</c:v>
                </c:pt>
                <c:pt idx="16">
                  <c:v>3226</c:v>
                </c:pt>
                <c:pt idx="17">
                  <c:v>0</c:v>
                </c:pt>
                <c:pt idx="18">
                  <c:v>1962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1443</c:v>
                </c:pt>
                <c:pt idx="23">
                  <c:v>0</c:v>
                </c:pt>
                <c:pt idx="24">
                  <c:v>0</c:v>
                </c:pt>
                <c:pt idx="25">
                  <c:v>775</c:v>
                </c:pt>
              </c:numCache>
            </c:numRef>
          </c:val>
        </c:ser>
        <c:ser>
          <c:idx val="1"/>
          <c:order val="1"/>
          <c:tx>
            <c:strRef>
              <c:f>Sheet1!$D$227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Sheet1!$B$228:$B$253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Sheet1!$D$228:$D$253</c:f>
              <c:numCache>
                <c:formatCode>General</c:formatCode>
                <c:ptCount val="26"/>
                <c:pt idx="0">
                  <c:v>34461</c:v>
                </c:pt>
                <c:pt idx="1">
                  <c:v>6815</c:v>
                </c:pt>
                <c:pt idx="2">
                  <c:v>15326</c:v>
                </c:pt>
                <c:pt idx="3">
                  <c:v>9043</c:v>
                </c:pt>
                <c:pt idx="4">
                  <c:v>8247</c:v>
                </c:pt>
                <c:pt idx="5">
                  <c:v>4348</c:v>
                </c:pt>
                <c:pt idx="6">
                  <c:v>2639</c:v>
                </c:pt>
                <c:pt idx="7">
                  <c:v>935</c:v>
                </c:pt>
                <c:pt idx="8">
                  <c:v>5520</c:v>
                </c:pt>
                <c:pt idx="9">
                  <c:v>1142</c:v>
                </c:pt>
                <c:pt idx="10">
                  <c:v>6849</c:v>
                </c:pt>
                <c:pt idx="11">
                  <c:v>1456</c:v>
                </c:pt>
                <c:pt idx="12">
                  <c:v>2950</c:v>
                </c:pt>
                <c:pt idx="13">
                  <c:v>733</c:v>
                </c:pt>
                <c:pt idx="14">
                  <c:v>906</c:v>
                </c:pt>
                <c:pt idx="15">
                  <c:v>0</c:v>
                </c:pt>
                <c:pt idx="16">
                  <c:v>3179</c:v>
                </c:pt>
                <c:pt idx="17">
                  <c:v>0</c:v>
                </c:pt>
                <c:pt idx="18">
                  <c:v>2175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1455</c:v>
                </c:pt>
                <c:pt idx="23">
                  <c:v>8</c:v>
                </c:pt>
                <c:pt idx="24">
                  <c:v>36</c:v>
                </c:pt>
                <c:pt idx="25">
                  <c:v>804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4797568"/>
        <c:axId val="344799104"/>
        <c:axId val="0"/>
      </c:bar3DChart>
      <c:catAx>
        <c:axId val="344797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44799104"/>
        <c:crosses val="autoZero"/>
        <c:auto val="1"/>
        <c:lblAlgn val="ctr"/>
        <c:lblOffset val="100"/>
        <c:noMultiLvlLbl val="0"/>
      </c:catAx>
      <c:valAx>
        <c:axId val="344799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4797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altLang="zh-CN" sz="1600"/>
              <a:t>2022</a:t>
            </a:r>
            <a:r>
              <a:rPr lang="zh-CN" altLang="en-US" sz="1600"/>
              <a:t>年</a:t>
            </a:r>
            <a:r>
              <a:rPr lang="en-US" altLang="zh-CN" sz="1600"/>
              <a:t>1</a:t>
            </a:r>
            <a:r>
              <a:rPr lang="zh-CN" altLang="en-US" sz="1600"/>
              <a:t>季度各机构个险新单保费收入情况（万元）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Sheet1!$C$258</c:f>
              <c:strCache>
                <c:ptCount val="1"/>
                <c:pt idx="0">
                  <c:v>2021年1季度</c:v>
                </c:pt>
              </c:strCache>
            </c:strRef>
          </c:tx>
          <c:invertIfNegative val="0"/>
          <c:cat>
            <c:strRef>
              <c:f>Sheet1!$B$259:$B$284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Sheet1!$C$259:$C$284</c:f>
              <c:numCache>
                <c:formatCode>General</c:formatCode>
                <c:ptCount val="26"/>
                <c:pt idx="0">
                  <c:v>8619</c:v>
                </c:pt>
                <c:pt idx="1">
                  <c:v>1785</c:v>
                </c:pt>
                <c:pt idx="2">
                  <c:v>5862</c:v>
                </c:pt>
                <c:pt idx="3">
                  <c:v>1406</c:v>
                </c:pt>
                <c:pt idx="4">
                  <c:v>1705</c:v>
                </c:pt>
                <c:pt idx="5">
                  <c:v>737</c:v>
                </c:pt>
                <c:pt idx="6">
                  <c:v>332</c:v>
                </c:pt>
                <c:pt idx="7">
                  <c:v>261</c:v>
                </c:pt>
                <c:pt idx="8">
                  <c:v>1228</c:v>
                </c:pt>
                <c:pt idx="9">
                  <c:v>144</c:v>
                </c:pt>
                <c:pt idx="10">
                  <c:v>1517</c:v>
                </c:pt>
                <c:pt idx="11">
                  <c:v>757</c:v>
                </c:pt>
                <c:pt idx="12">
                  <c:v>1425</c:v>
                </c:pt>
                <c:pt idx="13">
                  <c:v>74</c:v>
                </c:pt>
                <c:pt idx="14">
                  <c:v>173</c:v>
                </c:pt>
                <c:pt idx="15">
                  <c:v>0</c:v>
                </c:pt>
                <c:pt idx="16">
                  <c:v>619</c:v>
                </c:pt>
                <c:pt idx="17">
                  <c:v>0</c:v>
                </c:pt>
                <c:pt idx="18">
                  <c:v>417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434</c:v>
                </c:pt>
                <c:pt idx="23">
                  <c:v>0</c:v>
                </c:pt>
                <c:pt idx="24">
                  <c:v>0</c:v>
                </c:pt>
                <c:pt idx="25">
                  <c:v>231</c:v>
                </c:pt>
              </c:numCache>
            </c:numRef>
          </c:val>
        </c:ser>
        <c:ser>
          <c:idx val="1"/>
          <c:order val="1"/>
          <c:tx>
            <c:strRef>
              <c:f>Sheet1!$D$258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Sheet1!$B$259:$B$284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Sheet1!$D$259:$D$284</c:f>
              <c:numCache>
                <c:formatCode>General</c:formatCode>
                <c:ptCount val="26"/>
                <c:pt idx="0">
                  <c:v>8418</c:v>
                </c:pt>
                <c:pt idx="1">
                  <c:v>1163</c:v>
                </c:pt>
                <c:pt idx="2">
                  <c:v>3339</c:v>
                </c:pt>
                <c:pt idx="3">
                  <c:v>1295</c:v>
                </c:pt>
                <c:pt idx="4">
                  <c:v>1755</c:v>
                </c:pt>
                <c:pt idx="5">
                  <c:v>696</c:v>
                </c:pt>
                <c:pt idx="6">
                  <c:v>356</c:v>
                </c:pt>
                <c:pt idx="7">
                  <c:v>95</c:v>
                </c:pt>
                <c:pt idx="8">
                  <c:v>1584</c:v>
                </c:pt>
                <c:pt idx="9">
                  <c:v>191</c:v>
                </c:pt>
                <c:pt idx="10">
                  <c:v>1295</c:v>
                </c:pt>
                <c:pt idx="11">
                  <c:v>623</c:v>
                </c:pt>
                <c:pt idx="12">
                  <c:v>1358</c:v>
                </c:pt>
                <c:pt idx="13">
                  <c:v>288</c:v>
                </c:pt>
                <c:pt idx="14">
                  <c:v>110</c:v>
                </c:pt>
                <c:pt idx="15">
                  <c:v>0</c:v>
                </c:pt>
                <c:pt idx="16">
                  <c:v>302</c:v>
                </c:pt>
                <c:pt idx="17">
                  <c:v>0</c:v>
                </c:pt>
                <c:pt idx="18">
                  <c:v>547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517</c:v>
                </c:pt>
                <c:pt idx="23">
                  <c:v>13</c:v>
                </c:pt>
                <c:pt idx="24">
                  <c:v>24</c:v>
                </c:pt>
                <c:pt idx="25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5276800"/>
        <c:axId val="345278336"/>
        <c:axId val="0"/>
      </c:bar3DChart>
      <c:catAx>
        <c:axId val="345276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5278336"/>
        <c:crosses val="autoZero"/>
        <c:auto val="1"/>
        <c:lblAlgn val="ctr"/>
        <c:lblOffset val="100"/>
        <c:noMultiLvlLbl val="0"/>
      </c:catAx>
      <c:valAx>
        <c:axId val="345278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52768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季度各公司个险寿险首年期缴同比情况（万元 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Sheet1!$C$299</c:f>
              <c:strCache>
                <c:ptCount val="1"/>
                <c:pt idx="0">
                  <c:v>2021年1季度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Sheet1!$C$300:$C$325</c:f>
              <c:numCache>
                <c:formatCode>General</c:formatCode>
                <c:ptCount val="26"/>
                <c:pt idx="0">
                  <c:v>8605</c:v>
                </c:pt>
                <c:pt idx="1">
                  <c:v>1101</c:v>
                </c:pt>
                <c:pt idx="2">
                  <c:v>5779</c:v>
                </c:pt>
                <c:pt idx="3">
                  <c:v>1159</c:v>
                </c:pt>
                <c:pt idx="4">
                  <c:v>1705</c:v>
                </c:pt>
                <c:pt idx="5">
                  <c:v>525</c:v>
                </c:pt>
                <c:pt idx="6">
                  <c:v>309</c:v>
                </c:pt>
                <c:pt idx="7">
                  <c:v>223</c:v>
                </c:pt>
                <c:pt idx="8">
                  <c:v>1223</c:v>
                </c:pt>
                <c:pt idx="9">
                  <c:v>143</c:v>
                </c:pt>
                <c:pt idx="10">
                  <c:v>1191</c:v>
                </c:pt>
                <c:pt idx="11">
                  <c:v>757</c:v>
                </c:pt>
                <c:pt idx="12">
                  <c:v>1425</c:v>
                </c:pt>
                <c:pt idx="13">
                  <c:v>74</c:v>
                </c:pt>
                <c:pt idx="14">
                  <c:v>173</c:v>
                </c:pt>
                <c:pt idx="15">
                  <c:v>0</c:v>
                </c:pt>
                <c:pt idx="16">
                  <c:v>520</c:v>
                </c:pt>
                <c:pt idx="17">
                  <c:v>0</c:v>
                </c:pt>
                <c:pt idx="18">
                  <c:v>368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434</c:v>
                </c:pt>
                <c:pt idx="23">
                  <c:v>0</c:v>
                </c:pt>
                <c:pt idx="24">
                  <c:v>0</c:v>
                </c:pt>
                <c:pt idx="25">
                  <c:v>231</c:v>
                </c:pt>
              </c:numCache>
            </c:numRef>
          </c:val>
        </c:ser>
        <c:ser>
          <c:idx val="1"/>
          <c:order val="1"/>
          <c:tx>
            <c:strRef>
              <c:f>Sheet1!$D$299</c:f>
              <c:strCache>
                <c:ptCount val="1"/>
                <c:pt idx="0">
                  <c:v>2022年1季度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Sheet1!$D$300:$D$325</c:f>
              <c:numCache>
                <c:formatCode>General</c:formatCode>
                <c:ptCount val="26"/>
                <c:pt idx="0">
                  <c:v>8402</c:v>
                </c:pt>
                <c:pt idx="1">
                  <c:v>689</c:v>
                </c:pt>
                <c:pt idx="2">
                  <c:v>3275</c:v>
                </c:pt>
                <c:pt idx="3">
                  <c:v>889</c:v>
                </c:pt>
                <c:pt idx="4">
                  <c:v>1755</c:v>
                </c:pt>
                <c:pt idx="5">
                  <c:v>365</c:v>
                </c:pt>
                <c:pt idx="6">
                  <c:v>336</c:v>
                </c:pt>
                <c:pt idx="7">
                  <c:v>92</c:v>
                </c:pt>
                <c:pt idx="8">
                  <c:v>1578</c:v>
                </c:pt>
                <c:pt idx="9">
                  <c:v>190</c:v>
                </c:pt>
                <c:pt idx="10">
                  <c:v>1062</c:v>
                </c:pt>
                <c:pt idx="11">
                  <c:v>623</c:v>
                </c:pt>
                <c:pt idx="12">
                  <c:v>194</c:v>
                </c:pt>
                <c:pt idx="13">
                  <c:v>280</c:v>
                </c:pt>
                <c:pt idx="14">
                  <c:v>95</c:v>
                </c:pt>
                <c:pt idx="15">
                  <c:v>0</c:v>
                </c:pt>
                <c:pt idx="16">
                  <c:v>209</c:v>
                </c:pt>
                <c:pt idx="17">
                  <c:v>0</c:v>
                </c:pt>
                <c:pt idx="18">
                  <c:v>425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517</c:v>
                </c:pt>
                <c:pt idx="23">
                  <c:v>13</c:v>
                </c:pt>
                <c:pt idx="24">
                  <c:v>24</c:v>
                </c:pt>
                <c:pt idx="25">
                  <c:v>109</c:v>
                </c:pt>
              </c:numCache>
            </c:numRef>
          </c:val>
        </c:ser>
        <c:ser>
          <c:idx val="2"/>
          <c:order val="2"/>
          <c:tx>
            <c:strRef>
              <c:f>Sheet1!$E$299</c:f>
              <c:strCache>
                <c:ptCount val="1"/>
                <c:pt idx="0">
                  <c:v>同比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Sheet1!$E$300:$E$325</c:f>
              <c:numCache>
                <c:formatCode>0.00%</c:formatCode>
                <c:ptCount val="26"/>
                <c:pt idx="0">
                  <c:v>-2.3590935502614759E-2</c:v>
                </c:pt>
                <c:pt idx="1">
                  <c:v>-0.37420526793823794</c:v>
                </c:pt>
                <c:pt idx="2">
                  <c:v>-0.43329295725904138</c:v>
                </c:pt>
                <c:pt idx="3">
                  <c:v>-0.23295944779982744</c:v>
                </c:pt>
                <c:pt idx="4">
                  <c:v>2.932551319648094E-2</c:v>
                </c:pt>
                <c:pt idx="5">
                  <c:v>-0.30476190476190479</c:v>
                </c:pt>
                <c:pt idx="6">
                  <c:v>8.7378640776699032E-2</c:v>
                </c:pt>
                <c:pt idx="7">
                  <c:v>-0.58744394618834084</c:v>
                </c:pt>
                <c:pt idx="8">
                  <c:v>0.29026982829108749</c:v>
                </c:pt>
                <c:pt idx="9">
                  <c:v>0.32867132867132864</c:v>
                </c:pt>
                <c:pt idx="10">
                  <c:v>-0.10831234256926953</c:v>
                </c:pt>
                <c:pt idx="11">
                  <c:v>-0.17701453104359313</c:v>
                </c:pt>
                <c:pt idx="12">
                  <c:v>-0.86385964912280699</c:v>
                </c:pt>
                <c:pt idx="13">
                  <c:v>2.7837837837837838</c:v>
                </c:pt>
                <c:pt idx="14">
                  <c:v>-0.45086705202312138</c:v>
                </c:pt>
                <c:pt idx="15">
                  <c:v>0</c:v>
                </c:pt>
                <c:pt idx="16">
                  <c:v>-0.59807692307692306</c:v>
                </c:pt>
                <c:pt idx="17">
                  <c:v>0</c:v>
                </c:pt>
                <c:pt idx="18">
                  <c:v>0.15489130434782608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0.19124423963133641</c:v>
                </c:pt>
                <c:pt idx="23">
                  <c:v>0</c:v>
                </c:pt>
                <c:pt idx="24">
                  <c:v>0</c:v>
                </c:pt>
                <c:pt idx="25">
                  <c:v>-0.52813852813852813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5490560"/>
        <c:axId val="345492096"/>
        <c:axId val="0"/>
      </c:bar3DChart>
      <c:catAx>
        <c:axId val="345490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5492096"/>
        <c:crosses val="autoZero"/>
        <c:auto val="1"/>
        <c:lblAlgn val="ctr"/>
        <c:lblOffset val="100"/>
        <c:noMultiLvlLbl val="0"/>
      </c:catAx>
      <c:valAx>
        <c:axId val="345492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5490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Sheet1!$F$299</c:f>
              <c:strCache>
                <c:ptCount val="1"/>
                <c:pt idx="0">
                  <c:v>份额</c:v>
                </c:pt>
              </c:strCache>
            </c:strRef>
          </c:tx>
          <c:explosion val="25"/>
          <c:dLbls>
            <c:dLbl>
              <c:idx val="12"/>
              <c:layout>
                <c:manualLayout>
                  <c:x val="0.4792719319176012"/>
                  <c:y val="-0.125909614617230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60427137516901297"/>
                  <c:y val="-1.346394869806156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68143419151257778"/>
                  <c:y val="0.139801895380241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61008573928258969"/>
                  <c:y val="9.22524406076649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.58987671995546009"/>
                  <c:y val="-4.39926486705221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.55821967708581877"/>
                  <c:y val="0.495069326184334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.54981993159945919"/>
                  <c:y val="6.17630826125321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.56707675176966521"/>
                  <c:y val="0.550420340926334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.50414968583472519"/>
                  <c:y val="-9.49713084579631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2.5430684800763541E-2"/>
                  <c:y val="-2.3729057422426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0.22928990694345025"/>
                  <c:y val="1.45895788722341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0.22454640897160583"/>
                  <c:y val="-3.60343286853597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Sheet1!$F$300:$F$325</c:f>
              <c:numCache>
                <c:formatCode>0.00%</c:formatCode>
                <c:ptCount val="26"/>
                <c:pt idx="0">
                  <c:v>0.39778430072909765</c:v>
                </c:pt>
                <c:pt idx="1">
                  <c:v>3.2620017043840543E-2</c:v>
                </c:pt>
                <c:pt idx="2">
                  <c:v>0.15505160496165135</c:v>
                </c:pt>
                <c:pt idx="3">
                  <c:v>4.2088817346842153E-2</c:v>
                </c:pt>
                <c:pt idx="4">
                  <c:v>8.3088722658839126E-2</c:v>
                </c:pt>
                <c:pt idx="5">
                  <c:v>1.7280560552977938E-2</c:v>
                </c:pt>
                <c:pt idx="6">
                  <c:v>1.5907584509042703E-2</c:v>
                </c:pt>
                <c:pt idx="7">
                  <c:v>4.3556481393807406E-3</c:v>
                </c:pt>
                <c:pt idx="8">
                  <c:v>7.4708834390682696E-2</c:v>
                </c:pt>
                <c:pt idx="9">
                  <c:v>8.9953602878515299E-3</c:v>
                </c:pt>
                <c:pt idx="10">
                  <c:v>5.027932960893855E-2</c:v>
                </c:pt>
                <c:pt idx="11">
                  <c:v>2.9495312943850015E-2</c:v>
                </c:pt>
                <c:pt idx="12">
                  <c:v>9.1847362939115607E-3</c:v>
                </c:pt>
                <c:pt idx="13">
                  <c:v>1.3256320424202253E-2</c:v>
                </c:pt>
                <c:pt idx="14">
                  <c:v>4.497680143925765E-3</c:v>
                </c:pt>
                <c:pt idx="15">
                  <c:v>0</c:v>
                </c:pt>
                <c:pt idx="16">
                  <c:v>9.8948963166366824E-3</c:v>
                </c:pt>
                <c:pt idx="17">
                  <c:v>0</c:v>
                </c:pt>
                <c:pt idx="18">
                  <c:v>2.0121200643878422E-2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2.4476848783259161E-2</c:v>
                </c:pt>
                <c:pt idx="23">
                  <c:v>6.1547201969510464E-4</c:v>
                </c:pt>
                <c:pt idx="24">
                  <c:v>1.1362560363601933E-3</c:v>
                </c:pt>
                <c:pt idx="25">
                  <c:v>5.1604961651358769E-3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CE4E8-8291-4E55-AA78-E31C25C0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12</Pages>
  <Words>413</Words>
  <Characters>2359</Characters>
  <Application>Microsoft Office Word</Application>
  <DocSecurity>0</DocSecurity>
  <Lines>19</Lines>
  <Paragraphs>5</Paragraphs>
  <ScaleCrop>false</ScaleCrop>
  <Company>微软中国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苗向菊</dc:creator>
  <cp:lastModifiedBy>张品</cp:lastModifiedBy>
  <cp:revision>771</cp:revision>
  <cp:lastPrinted>2019-04-24T00:10:00Z</cp:lastPrinted>
  <dcterms:created xsi:type="dcterms:W3CDTF">2013-10-16T02:44:00Z</dcterms:created>
  <dcterms:modified xsi:type="dcterms:W3CDTF">2022-06-28T06:59:00Z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