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charts/chart21.xml" ContentType="application/vnd.openxmlformats-officedocument.drawingml.chart+xml"/>
  <Override PartName="/word/charts/chart2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130F" w:rsidRPr="00425676" w:rsidRDefault="005901F0" w:rsidP="00FB3C2F">
      <w:pPr>
        <w:jc w:val="center"/>
        <w:rPr>
          <w:rFonts w:asciiTheme="minorEastAsia" w:hAnsiTheme="minorEastAsia"/>
          <w:b/>
          <w:sz w:val="36"/>
          <w:szCs w:val="36"/>
        </w:rPr>
      </w:pPr>
      <w:r w:rsidRPr="00425676">
        <w:rPr>
          <w:rFonts w:asciiTheme="minorEastAsia" w:hAnsiTheme="minorEastAsia" w:hint="eastAsia"/>
          <w:b/>
          <w:sz w:val="36"/>
          <w:szCs w:val="36"/>
        </w:rPr>
        <w:t>丹东市</w:t>
      </w:r>
      <w:r w:rsidR="00FB3C2F" w:rsidRPr="00425676">
        <w:rPr>
          <w:rFonts w:asciiTheme="minorEastAsia" w:hAnsiTheme="minorEastAsia" w:hint="eastAsia"/>
          <w:b/>
          <w:sz w:val="36"/>
          <w:szCs w:val="36"/>
        </w:rPr>
        <w:t>202</w:t>
      </w:r>
      <w:r w:rsidR="00073A59" w:rsidRPr="00425676">
        <w:rPr>
          <w:rFonts w:asciiTheme="minorEastAsia" w:hAnsiTheme="minorEastAsia" w:hint="eastAsia"/>
          <w:b/>
          <w:sz w:val="36"/>
          <w:szCs w:val="36"/>
        </w:rPr>
        <w:t>2</w:t>
      </w:r>
      <w:r w:rsidR="00FB3C2F" w:rsidRPr="00425676">
        <w:rPr>
          <w:rFonts w:asciiTheme="minorEastAsia" w:hAnsiTheme="minorEastAsia" w:hint="eastAsia"/>
          <w:b/>
          <w:sz w:val="36"/>
          <w:szCs w:val="36"/>
        </w:rPr>
        <w:t>年</w:t>
      </w:r>
      <w:r w:rsidR="00073A59" w:rsidRPr="00425676">
        <w:rPr>
          <w:rFonts w:asciiTheme="minorEastAsia" w:hAnsiTheme="minorEastAsia" w:hint="eastAsia"/>
          <w:b/>
          <w:sz w:val="36"/>
          <w:szCs w:val="36"/>
        </w:rPr>
        <w:t>1季度</w:t>
      </w:r>
      <w:r w:rsidRPr="00425676">
        <w:rPr>
          <w:rFonts w:asciiTheme="minorEastAsia" w:hAnsiTheme="minorEastAsia" w:hint="eastAsia"/>
          <w:b/>
          <w:sz w:val="36"/>
          <w:szCs w:val="36"/>
        </w:rPr>
        <w:t>财产保险</w:t>
      </w:r>
    </w:p>
    <w:p w:rsidR="00EB2C77" w:rsidRPr="00425676" w:rsidRDefault="00FB3C2F" w:rsidP="00FB3C2F">
      <w:pPr>
        <w:jc w:val="center"/>
        <w:rPr>
          <w:rFonts w:asciiTheme="minorEastAsia" w:hAnsiTheme="minorEastAsia"/>
          <w:b/>
          <w:sz w:val="36"/>
          <w:szCs w:val="36"/>
        </w:rPr>
      </w:pPr>
      <w:r w:rsidRPr="00425676">
        <w:rPr>
          <w:rFonts w:asciiTheme="minorEastAsia" w:hAnsiTheme="minorEastAsia" w:hint="eastAsia"/>
          <w:b/>
          <w:sz w:val="36"/>
          <w:szCs w:val="36"/>
        </w:rPr>
        <w:t>市场运行情况</w:t>
      </w:r>
      <w:r w:rsidR="00E214D7" w:rsidRPr="00425676">
        <w:rPr>
          <w:rFonts w:asciiTheme="minorEastAsia" w:hAnsiTheme="minorEastAsia" w:hint="eastAsia"/>
          <w:b/>
          <w:sz w:val="36"/>
          <w:szCs w:val="36"/>
        </w:rPr>
        <w:t>分析</w:t>
      </w:r>
    </w:p>
    <w:p w:rsidR="003A182C" w:rsidRPr="007F7D03" w:rsidRDefault="00F76275" w:rsidP="003A182C">
      <w:pPr>
        <w:widowControl/>
        <w:ind w:firstLineChars="200" w:firstLine="640"/>
        <w:rPr>
          <w:rFonts w:ascii="仿宋" w:eastAsia="仿宋" w:hAnsi="仿宋" w:cs="宋体"/>
          <w:color w:val="222222"/>
          <w:kern w:val="0"/>
          <w:sz w:val="32"/>
          <w:szCs w:val="32"/>
        </w:rPr>
      </w:pPr>
      <w:r w:rsidRPr="00E214D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今年一季度，</w:t>
      </w:r>
      <w:r w:rsidR="003A182C" w:rsidRPr="00E214D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根据中央经济工作会议精神和银保监会年初监管工作要求，</w:t>
      </w:r>
      <w:r w:rsidR="003A182C" w:rsidRPr="00E214D7">
        <w:rPr>
          <w:rFonts w:ascii="仿宋" w:eastAsia="仿宋" w:hAnsi="仿宋" w:hint="eastAsia"/>
          <w:sz w:val="32"/>
          <w:szCs w:val="32"/>
        </w:rPr>
        <w:t>丹东财险行业在市银保监局和</w:t>
      </w:r>
      <w:proofErr w:type="gramStart"/>
      <w:r w:rsidR="003A182C" w:rsidRPr="00E214D7">
        <w:rPr>
          <w:rFonts w:ascii="仿宋" w:eastAsia="仿宋" w:hAnsi="仿宋" w:hint="eastAsia"/>
          <w:sz w:val="32"/>
          <w:szCs w:val="32"/>
        </w:rPr>
        <w:t>省协会</w:t>
      </w:r>
      <w:proofErr w:type="gramEnd"/>
      <w:r w:rsidR="003A182C" w:rsidRPr="00E214D7">
        <w:rPr>
          <w:rFonts w:ascii="仿宋" w:eastAsia="仿宋" w:hAnsi="仿宋" w:hint="eastAsia"/>
          <w:sz w:val="32"/>
          <w:szCs w:val="32"/>
        </w:rPr>
        <w:t>的正确领导下，</w:t>
      </w:r>
      <w:r w:rsidR="003A182C" w:rsidRPr="007F7D03">
        <w:rPr>
          <w:rFonts w:ascii="仿宋" w:eastAsia="仿宋" w:hAnsi="仿宋" w:cs="宋体"/>
          <w:color w:val="222222"/>
          <w:kern w:val="0"/>
          <w:sz w:val="32"/>
          <w:szCs w:val="32"/>
        </w:rPr>
        <w:t>坚决贯彻落实党中央、国务院决策部署，统筹疫情防控和经济社会发展，抓紧落实</w:t>
      </w:r>
      <w:r w:rsidR="003A182C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年度</w:t>
      </w:r>
      <w:r w:rsidR="003A182C" w:rsidRPr="00E214D7">
        <w:rPr>
          <w:rFonts w:ascii="仿宋" w:eastAsia="仿宋" w:hAnsi="仿宋" w:cs="宋体"/>
          <w:color w:val="222222"/>
          <w:kern w:val="0"/>
          <w:sz w:val="32"/>
          <w:szCs w:val="32"/>
        </w:rPr>
        <w:t>各项经营目标</w:t>
      </w:r>
      <w:r w:rsidR="003A182C" w:rsidRPr="007F7D03">
        <w:rPr>
          <w:rFonts w:ascii="仿宋" w:eastAsia="仿宋" w:hAnsi="仿宋" w:cs="宋体"/>
          <w:color w:val="222222"/>
          <w:kern w:val="0"/>
          <w:sz w:val="32"/>
          <w:szCs w:val="32"/>
        </w:rPr>
        <w:t>，主动担当作为、积极开拓进取，全力推动</w:t>
      </w:r>
      <w:r w:rsidR="003A182C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行业</w:t>
      </w:r>
      <w:r w:rsidR="003A182C" w:rsidRPr="007F7D03">
        <w:rPr>
          <w:rFonts w:ascii="仿宋" w:eastAsia="仿宋" w:hAnsi="仿宋" w:cs="宋体"/>
          <w:color w:val="222222"/>
          <w:kern w:val="0"/>
          <w:sz w:val="32"/>
          <w:szCs w:val="32"/>
        </w:rPr>
        <w:t>高质量发展，</w:t>
      </w:r>
      <w:r w:rsidR="00E214D7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行业各项工作有序推进，市场</w:t>
      </w:r>
      <w:r w:rsidR="00E214D7" w:rsidRPr="00E214D7">
        <w:rPr>
          <w:rFonts w:ascii="仿宋" w:eastAsia="仿宋" w:hAnsi="仿宋" w:cs="宋体"/>
          <w:color w:val="222222"/>
          <w:kern w:val="0"/>
          <w:sz w:val="32"/>
          <w:szCs w:val="32"/>
        </w:rPr>
        <w:t>运行平稳健康</w:t>
      </w:r>
      <w:r w:rsidR="00E214D7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，</w:t>
      </w:r>
      <w:r w:rsidR="00E214D7" w:rsidRPr="00E214D7">
        <w:rPr>
          <w:rFonts w:ascii="仿宋" w:eastAsia="仿宋" w:hAnsi="仿宋" w:cs="宋体"/>
          <w:color w:val="222222"/>
          <w:kern w:val="0"/>
          <w:sz w:val="32"/>
          <w:szCs w:val="32"/>
        </w:rPr>
        <w:t>总体成效</w:t>
      </w:r>
      <w:r w:rsidR="00E214D7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好于</w:t>
      </w:r>
      <w:r w:rsidR="00E214D7" w:rsidRPr="00E214D7">
        <w:rPr>
          <w:rFonts w:ascii="仿宋" w:eastAsia="仿宋" w:hAnsi="仿宋" w:cs="宋体"/>
          <w:color w:val="222222"/>
          <w:kern w:val="0"/>
          <w:sz w:val="32"/>
          <w:szCs w:val="32"/>
        </w:rPr>
        <w:t>预期</w:t>
      </w:r>
      <w:r w:rsidR="00E214D7" w:rsidRPr="00E214D7">
        <w:rPr>
          <w:rFonts w:ascii="仿宋" w:eastAsia="仿宋" w:hAnsi="仿宋" w:cs="宋体" w:hint="eastAsia"/>
          <w:color w:val="222222"/>
          <w:kern w:val="0"/>
          <w:sz w:val="32"/>
          <w:szCs w:val="32"/>
        </w:rPr>
        <w:t>。</w:t>
      </w:r>
    </w:p>
    <w:p w:rsidR="00FE6141" w:rsidRPr="00C40D95" w:rsidRDefault="00E214D7" w:rsidP="00670A3F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 w:rsidRPr="00E214D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1季度，</w:t>
      </w:r>
      <w:r w:rsidR="00F76275" w:rsidRPr="00E214D7">
        <w:rPr>
          <w:rFonts w:ascii="仿宋" w:eastAsia="仿宋" w:hAnsi="仿宋" w:cs="宋体" w:hint="eastAsia"/>
          <w:color w:val="444444"/>
          <w:kern w:val="0"/>
          <w:sz w:val="32"/>
          <w:szCs w:val="32"/>
        </w:rPr>
        <w:t>全市</w:t>
      </w:r>
      <w:r w:rsidR="00206AAB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21家</w:t>
      </w:r>
      <w:r w:rsidR="005A2F49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财险</w:t>
      </w:r>
      <w:r w:rsidR="00206AAB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公司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共</w:t>
      </w:r>
      <w:r w:rsidR="005A2F49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收取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保费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43105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万元，增速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36.61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%，同比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上升37.83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个百分点，</w:t>
      </w:r>
      <w:r w:rsidR="00670A3F" w:rsidRPr="00E214D7">
        <w:rPr>
          <w:rFonts w:ascii="仿宋" w:eastAsia="仿宋" w:hAnsi="仿宋" w:hint="eastAsia"/>
          <w:sz w:val="32"/>
          <w:szCs w:val="32"/>
        </w:rPr>
        <w:t>保费总量占全省4.</w:t>
      </w:r>
      <w:r w:rsidR="00F76275" w:rsidRPr="00E214D7">
        <w:rPr>
          <w:rFonts w:ascii="仿宋" w:eastAsia="仿宋" w:hAnsi="仿宋" w:hint="eastAsia"/>
          <w:sz w:val="32"/>
          <w:szCs w:val="32"/>
        </w:rPr>
        <w:t>8</w:t>
      </w:r>
      <w:r w:rsidR="00670A3F" w:rsidRPr="00E214D7">
        <w:rPr>
          <w:rFonts w:ascii="仿宋" w:eastAsia="仿宋" w:hAnsi="仿宋" w:hint="eastAsia"/>
          <w:sz w:val="32"/>
          <w:szCs w:val="32"/>
        </w:rPr>
        <w:t xml:space="preserve"> %，</w:t>
      </w:r>
      <w:r w:rsidR="00670A3F" w:rsidRPr="00425676">
        <w:rPr>
          <w:rFonts w:ascii="仿宋" w:eastAsia="仿宋" w:hAnsi="仿宋" w:hint="eastAsia"/>
          <w:sz w:val="32"/>
          <w:szCs w:val="32"/>
        </w:rPr>
        <w:t>保费贡献</w:t>
      </w:r>
      <w:proofErr w:type="gramStart"/>
      <w:r w:rsidR="00670A3F" w:rsidRPr="00425676">
        <w:rPr>
          <w:rFonts w:ascii="仿宋" w:eastAsia="仿宋" w:hAnsi="仿宋" w:hint="eastAsia"/>
          <w:sz w:val="32"/>
          <w:szCs w:val="32"/>
        </w:rPr>
        <w:t>度全省</w:t>
      </w:r>
      <w:proofErr w:type="gramEnd"/>
      <w:r w:rsidR="00670A3F" w:rsidRPr="00425676">
        <w:rPr>
          <w:rFonts w:ascii="仿宋" w:eastAsia="仿宋" w:hAnsi="仿宋" w:hint="eastAsia"/>
          <w:sz w:val="32"/>
          <w:szCs w:val="32"/>
        </w:rPr>
        <w:t>排名第</w:t>
      </w:r>
      <w:r w:rsidR="00425676" w:rsidRPr="00425676">
        <w:rPr>
          <w:rFonts w:ascii="仿宋" w:eastAsia="仿宋" w:hAnsi="仿宋" w:hint="eastAsia"/>
          <w:sz w:val="32"/>
          <w:szCs w:val="32"/>
        </w:rPr>
        <w:t>七</w:t>
      </w:r>
      <w:r w:rsidR="00670A3F" w:rsidRPr="00425676">
        <w:rPr>
          <w:rFonts w:ascii="仿宋" w:eastAsia="仿宋" w:hAnsi="仿宋" w:hint="eastAsia"/>
          <w:sz w:val="32"/>
          <w:szCs w:val="32"/>
        </w:rPr>
        <w:t>位。</w:t>
      </w:r>
      <w:r w:rsidRPr="00E214D7">
        <w:rPr>
          <w:rFonts w:ascii="仿宋" w:eastAsia="仿宋" w:hAnsi="仿宋" w:hint="eastAsia"/>
          <w:sz w:val="32"/>
          <w:szCs w:val="32"/>
        </w:rPr>
        <w:t>1季度，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共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支付赔款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22249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</w:t>
      </w:r>
      <w:r w:rsidR="00206AAB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元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，同比增加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2690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万元，综合赔付率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65.75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%，费用率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30.16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%，综合成本率</w:t>
      </w:r>
      <w:r w:rsidR="00F76275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95.91</w:t>
      </w:r>
      <w:r w:rsidR="00670A3F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%，同比上升4.41个百分点。具体</w:t>
      </w:r>
      <w:r w:rsidR="001B63A4" w:rsidRPr="00E214D7">
        <w:rPr>
          <w:rFonts w:ascii="仿宋" w:eastAsia="仿宋" w:hAnsi="仿宋" w:cs="Times New Roman" w:hint="eastAsia"/>
          <w:color w:val="333333"/>
          <w:kern w:val="0"/>
          <w:sz w:val="32"/>
          <w:szCs w:val="32"/>
        </w:rPr>
        <w:t>情况分析如下：</w:t>
      </w:r>
    </w:p>
    <w:p w:rsidR="00FB3C2F" w:rsidRPr="007A265E" w:rsidRDefault="00670A3F" w:rsidP="007A265E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一</w:t>
      </w:r>
      <w:r w:rsidR="00FB3C2F" w:rsidRPr="007A265E">
        <w:rPr>
          <w:rFonts w:ascii="仿宋" w:eastAsia="仿宋" w:hAnsi="仿宋" w:hint="eastAsia"/>
          <w:b/>
          <w:sz w:val="32"/>
          <w:szCs w:val="32"/>
        </w:rPr>
        <w:t>、</w:t>
      </w:r>
      <w:r w:rsidR="00FB3C2F" w:rsidRPr="007A265E">
        <w:rPr>
          <w:rFonts w:ascii="仿宋" w:eastAsia="仿宋" w:hAnsi="仿宋" w:hint="eastAsia"/>
          <w:b/>
          <w:bCs/>
          <w:sz w:val="32"/>
          <w:szCs w:val="32"/>
        </w:rPr>
        <w:t>业务发展情况</w:t>
      </w:r>
    </w:p>
    <w:p w:rsidR="00FB3C2F" w:rsidRPr="007A265E" w:rsidRDefault="00FB3C2F" w:rsidP="0089094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7A265E">
        <w:rPr>
          <w:rFonts w:ascii="仿宋" w:eastAsia="仿宋" w:hAnsi="仿宋" w:hint="eastAsia"/>
          <w:b/>
          <w:bCs/>
          <w:sz w:val="32"/>
          <w:szCs w:val="32"/>
        </w:rPr>
        <w:t>市场份额情况</w:t>
      </w:r>
    </w:p>
    <w:p w:rsidR="00B52ADD" w:rsidRPr="00760F25" w:rsidRDefault="00890947" w:rsidP="00E76B5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76B58">
        <w:rPr>
          <w:rFonts w:ascii="仿宋" w:eastAsia="仿宋" w:hAnsi="仿宋" w:hint="eastAsia"/>
          <w:b/>
          <w:sz w:val="32"/>
          <w:szCs w:val="32"/>
        </w:rPr>
        <w:t>从险种情况看，</w:t>
      </w:r>
      <w:r w:rsidR="003E5541">
        <w:rPr>
          <w:rFonts w:ascii="仿宋" w:eastAsia="仿宋" w:hAnsi="仿宋" w:hint="eastAsia"/>
          <w:sz w:val="32"/>
          <w:szCs w:val="32"/>
        </w:rPr>
        <w:t>因个别公司社保业务较上年提前2个月入账，</w:t>
      </w:r>
      <w:proofErr w:type="gramStart"/>
      <w:r w:rsidR="003E5541">
        <w:rPr>
          <w:rFonts w:ascii="仿宋" w:eastAsia="仿宋" w:hAnsi="仿宋" w:hint="eastAsia"/>
          <w:sz w:val="32"/>
          <w:szCs w:val="32"/>
        </w:rPr>
        <w:t>商非份额</w:t>
      </w:r>
      <w:proofErr w:type="gramEnd"/>
      <w:r w:rsidR="003E5541">
        <w:rPr>
          <w:rFonts w:ascii="仿宋" w:eastAsia="仿宋" w:hAnsi="仿宋" w:hint="eastAsia"/>
          <w:sz w:val="32"/>
          <w:szCs w:val="32"/>
        </w:rPr>
        <w:t>大幅提升，车险农险份额同比下降。1季度，</w:t>
      </w:r>
      <w:proofErr w:type="gramStart"/>
      <w:r w:rsidRPr="00760F25">
        <w:rPr>
          <w:rFonts w:ascii="仿宋" w:eastAsia="仿宋" w:hAnsi="仿宋" w:hint="eastAsia"/>
          <w:sz w:val="32"/>
          <w:szCs w:val="32"/>
        </w:rPr>
        <w:t>全市</w:t>
      </w:r>
      <w:r w:rsidRPr="00760F25">
        <w:rPr>
          <w:rFonts w:ascii="仿宋" w:eastAsia="仿宋" w:hAnsi="仿宋" w:hint="eastAsia"/>
          <w:b/>
          <w:bCs/>
          <w:sz w:val="32"/>
          <w:szCs w:val="32"/>
        </w:rPr>
        <w:t>车</w:t>
      </w:r>
      <w:proofErr w:type="gramEnd"/>
      <w:r w:rsidRPr="00760F25">
        <w:rPr>
          <w:rFonts w:ascii="仿宋" w:eastAsia="仿宋" w:hAnsi="仿宋" w:hint="eastAsia"/>
          <w:b/>
          <w:bCs/>
          <w:sz w:val="32"/>
          <w:szCs w:val="32"/>
        </w:rPr>
        <w:t>险</w:t>
      </w:r>
      <w:r w:rsidRPr="00760F25">
        <w:rPr>
          <w:rFonts w:ascii="仿宋" w:eastAsia="仿宋" w:hAnsi="仿宋" w:hint="eastAsia"/>
          <w:sz w:val="32"/>
          <w:szCs w:val="32"/>
        </w:rPr>
        <w:t>累计实现保费</w:t>
      </w:r>
      <w:r w:rsidR="003E5541">
        <w:rPr>
          <w:rFonts w:ascii="仿宋" w:eastAsia="仿宋" w:hAnsi="仿宋" w:hint="eastAsia"/>
          <w:sz w:val="32"/>
          <w:szCs w:val="32"/>
        </w:rPr>
        <w:t>23282</w:t>
      </w:r>
      <w:r w:rsidRPr="00760F25">
        <w:rPr>
          <w:rFonts w:ascii="仿宋" w:eastAsia="仿宋" w:hAnsi="仿宋" w:hint="eastAsia"/>
          <w:sz w:val="32"/>
          <w:szCs w:val="32"/>
        </w:rPr>
        <w:t>万元，份额</w:t>
      </w:r>
      <w:r w:rsidR="003E5541">
        <w:rPr>
          <w:rFonts w:ascii="仿宋" w:eastAsia="仿宋" w:hAnsi="仿宋" w:hint="eastAsia"/>
          <w:sz w:val="32"/>
          <w:szCs w:val="32"/>
        </w:rPr>
        <w:t>54.01</w:t>
      </w:r>
      <w:r w:rsidRPr="00760F25">
        <w:rPr>
          <w:rFonts w:ascii="仿宋" w:eastAsia="仿宋" w:hAnsi="仿宋" w:hint="eastAsia"/>
          <w:sz w:val="32"/>
          <w:szCs w:val="32"/>
        </w:rPr>
        <w:t>%，同比下降</w:t>
      </w:r>
      <w:r w:rsidR="003E5541">
        <w:rPr>
          <w:rFonts w:ascii="仿宋" w:eastAsia="仿宋" w:hAnsi="仿宋" w:hint="eastAsia"/>
          <w:sz w:val="32"/>
          <w:szCs w:val="32"/>
        </w:rPr>
        <w:t>2.95</w:t>
      </w:r>
      <w:r w:rsidRPr="00760F25">
        <w:rPr>
          <w:rFonts w:ascii="仿宋" w:eastAsia="仿宋" w:hAnsi="仿宋" w:hint="eastAsia"/>
          <w:sz w:val="32"/>
          <w:szCs w:val="32"/>
        </w:rPr>
        <w:t>个百分点；</w:t>
      </w:r>
      <w:r w:rsidRPr="00760F25">
        <w:rPr>
          <w:rFonts w:ascii="仿宋" w:eastAsia="仿宋" w:hAnsi="仿宋" w:hint="eastAsia"/>
          <w:b/>
          <w:bCs/>
          <w:sz w:val="32"/>
          <w:szCs w:val="32"/>
        </w:rPr>
        <w:t>农险</w:t>
      </w:r>
      <w:r w:rsidRPr="00760F25">
        <w:rPr>
          <w:rFonts w:ascii="仿宋" w:eastAsia="仿宋" w:hAnsi="仿宋" w:hint="eastAsia"/>
          <w:sz w:val="32"/>
          <w:szCs w:val="32"/>
        </w:rPr>
        <w:t>保费</w:t>
      </w:r>
      <w:r w:rsidR="003E5541">
        <w:rPr>
          <w:rFonts w:ascii="仿宋" w:eastAsia="仿宋" w:hAnsi="仿宋" w:hint="eastAsia"/>
          <w:sz w:val="32"/>
          <w:szCs w:val="32"/>
        </w:rPr>
        <w:t>3219</w:t>
      </w:r>
      <w:r w:rsidRPr="00760F25">
        <w:rPr>
          <w:rFonts w:ascii="仿宋" w:eastAsia="仿宋" w:hAnsi="仿宋" w:hint="eastAsia"/>
          <w:sz w:val="32"/>
          <w:szCs w:val="32"/>
        </w:rPr>
        <w:t>万</w:t>
      </w:r>
      <w:r w:rsidR="00B14E1E">
        <w:rPr>
          <w:rFonts w:ascii="仿宋" w:eastAsia="仿宋" w:hAnsi="仿宋" w:hint="eastAsia"/>
          <w:sz w:val="32"/>
          <w:szCs w:val="32"/>
        </w:rPr>
        <w:t>元</w:t>
      </w:r>
      <w:r w:rsidRPr="00760F25">
        <w:rPr>
          <w:rFonts w:ascii="仿宋" w:eastAsia="仿宋" w:hAnsi="仿宋" w:hint="eastAsia"/>
          <w:sz w:val="32"/>
          <w:szCs w:val="32"/>
        </w:rPr>
        <w:t>，份额</w:t>
      </w:r>
      <w:r w:rsidR="003E5541">
        <w:rPr>
          <w:rFonts w:ascii="仿宋" w:eastAsia="仿宋" w:hAnsi="仿宋" w:hint="eastAsia"/>
          <w:sz w:val="32"/>
          <w:szCs w:val="32"/>
        </w:rPr>
        <w:t>7.47</w:t>
      </w:r>
      <w:r w:rsidRPr="00760F25">
        <w:rPr>
          <w:rFonts w:ascii="仿宋" w:eastAsia="仿宋" w:hAnsi="仿宋" w:hint="eastAsia"/>
          <w:sz w:val="32"/>
          <w:szCs w:val="32"/>
        </w:rPr>
        <w:t>%，同比</w:t>
      </w:r>
      <w:r w:rsidR="003C4B5C">
        <w:rPr>
          <w:rFonts w:ascii="仿宋" w:eastAsia="仿宋" w:hAnsi="仿宋" w:hint="eastAsia"/>
          <w:sz w:val="32"/>
          <w:szCs w:val="32"/>
        </w:rPr>
        <w:t>下降</w:t>
      </w:r>
      <w:r w:rsidR="003E5541">
        <w:rPr>
          <w:rFonts w:ascii="仿宋" w:eastAsia="仿宋" w:hAnsi="仿宋" w:hint="eastAsia"/>
          <w:sz w:val="32"/>
          <w:szCs w:val="32"/>
        </w:rPr>
        <w:t>2.41</w:t>
      </w:r>
      <w:r w:rsidRPr="00760F25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 w:rsidRPr="00760F25">
        <w:rPr>
          <w:rFonts w:ascii="仿宋" w:eastAsia="仿宋" w:hAnsi="仿宋" w:hint="eastAsia"/>
          <w:b/>
          <w:bCs/>
          <w:sz w:val="32"/>
          <w:szCs w:val="32"/>
        </w:rPr>
        <w:t>商非</w:t>
      </w:r>
      <w:r w:rsidRPr="00760F25">
        <w:rPr>
          <w:rFonts w:ascii="仿宋" w:eastAsia="仿宋" w:hAnsi="仿宋" w:hint="eastAsia"/>
          <w:sz w:val="32"/>
          <w:szCs w:val="32"/>
        </w:rPr>
        <w:t>保费</w:t>
      </w:r>
      <w:proofErr w:type="gramEnd"/>
      <w:r w:rsidR="003E5541">
        <w:rPr>
          <w:rFonts w:ascii="仿宋" w:eastAsia="仿宋" w:hAnsi="仿宋" w:hint="eastAsia"/>
          <w:sz w:val="32"/>
          <w:szCs w:val="32"/>
        </w:rPr>
        <w:t>16604</w:t>
      </w:r>
      <w:r w:rsidRPr="00760F25">
        <w:rPr>
          <w:rFonts w:ascii="仿宋" w:eastAsia="仿宋" w:hAnsi="仿宋" w:hint="eastAsia"/>
          <w:sz w:val="32"/>
          <w:szCs w:val="32"/>
        </w:rPr>
        <w:t>万</w:t>
      </w:r>
      <w:r w:rsidR="00B14E1E">
        <w:rPr>
          <w:rFonts w:ascii="仿宋" w:eastAsia="仿宋" w:hAnsi="仿宋" w:hint="eastAsia"/>
          <w:sz w:val="32"/>
          <w:szCs w:val="32"/>
        </w:rPr>
        <w:t>元</w:t>
      </w:r>
      <w:r w:rsidRPr="00760F25">
        <w:rPr>
          <w:rFonts w:ascii="仿宋" w:eastAsia="仿宋" w:hAnsi="仿宋" w:hint="eastAsia"/>
          <w:sz w:val="32"/>
          <w:szCs w:val="32"/>
        </w:rPr>
        <w:t>，份额</w:t>
      </w:r>
      <w:r w:rsidR="003E5541">
        <w:rPr>
          <w:rFonts w:ascii="仿宋" w:eastAsia="仿宋" w:hAnsi="仿宋" w:hint="eastAsia"/>
          <w:sz w:val="32"/>
          <w:szCs w:val="32"/>
        </w:rPr>
        <w:t>38.52</w:t>
      </w:r>
      <w:r w:rsidRPr="00760F25">
        <w:rPr>
          <w:rFonts w:ascii="仿宋" w:eastAsia="仿宋" w:hAnsi="仿宋" w:hint="eastAsia"/>
          <w:sz w:val="32"/>
          <w:szCs w:val="32"/>
        </w:rPr>
        <w:t>%，同比上升</w:t>
      </w:r>
      <w:r w:rsidR="003E5541">
        <w:rPr>
          <w:rFonts w:ascii="仿宋" w:eastAsia="仿宋" w:hAnsi="仿宋" w:hint="eastAsia"/>
          <w:sz w:val="32"/>
          <w:szCs w:val="32"/>
        </w:rPr>
        <w:t>5.37</w:t>
      </w:r>
      <w:r w:rsidRPr="00760F25">
        <w:rPr>
          <w:rFonts w:ascii="仿宋" w:eastAsia="仿宋" w:hAnsi="仿宋" w:hint="eastAsia"/>
          <w:sz w:val="32"/>
          <w:szCs w:val="32"/>
        </w:rPr>
        <w:t>个百分点。</w:t>
      </w:r>
    </w:p>
    <w:p w:rsidR="00FB3C2F" w:rsidRDefault="00FB3C2F" w:rsidP="00E76B58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E76B58">
        <w:rPr>
          <w:rFonts w:ascii="仿宋" w:eastAsia="仿宋" w:hAnsi="仿宋" w:hint="eastAsia"/>
          <w:b/>
          <w:sz w:val="32"/>
          <w:szCs w:val="32"/>
        </w:rPr>
        <w:lastRenderedPageBreak/>
        <w:t>从各主体情况看，</w:t>
      </w:r>
      <w:r w:rsidRPr="00B344AA">
        <w:rPr>
          <w:rFonts w:ascii="仿宋" w:eastAsia="仿宋" w:hAnsi="仿宋" w:hint="eastAsia"/>
          <w:sz w:val="32"/>
          <w:szCs w:val="32"/>
        </w:rPr>
        <w:t>太平洋、</w:t>
      </w:r>
      <w:r w:rsidR="008C38BB">
        <w:rPr>
          <w:rFonts w:ascii="仿宋" w:eastAsia="仿宋" w:hAnsi="仿宋" w:hint="eastAsia"/>
          <w:sz w:val="32"/>
          <w:szCs w:val="32"/>
        </w:rPr>
        <w:t>国寿财、</w:t>
      </w:r>
      <w:r w:rsidR="00BA2392" w:rsidRPr="00B344AA">
        <w:rPr>
          <w:rFonts w:ascii="仿宋" w:eastAsia="仿宋" w:hAnsi="仿宋" w:hint="eastAsia"/>
          <w:sz w:val="32"/>
          <w:szCs w:val="32"/>
        </w:rPr>
        <w:t>大家、</w:t>
      </w:r>
      <w:r w:rsidR="00B344AA" w:rsidRPr="00B344AA">
        <w:rPr>
          <w:rFonts w:ascii="仿宋" w:eastAsia="仿宋" w:hAnsi="仿宋" w:hint="eastAsia"/>
          <w:sz w:val="32"/>
          <w:szCs w:val="32"/>
        </w:rPr>
        <w:t>阳光</w:t>
      </w:r>
      <w:r w:rsidRPr="00B344AA">
        <w:rPr>
          <w:rFonts w:ascii="仿宋" w:eastAsia="仿宋" w:hAnsi="仿宋" w:hint="eastAsia"/>
          <w:sz w:val="32"/>
          <w:szCs w:val="32"/>
        </w:rPr>
        <w:t>、</w:t>
      </w:r>
      <w:r w:rsidR="008C38BB">
        <w:rPr>
          <w:rFonts w:ascii="仿宋" w:eastAsia="仿宋" w:hAnsi="仿宋" w:hint="eastAsia"/>
          <w:sz w:val="32"/>
          <w:szCs w:val="32"/>
        </w:rPr>
        <w:t>华安、富邦、亚太</w:t>
      </w:r>
      <w:r w:rsidRPr="00B344AA">
        <w:rPr>
          <w:rFonts w:ascii="仿宋" w:eastAsia="仿宋" w:hAnsi="仿宋" w:hint="eastAsia"/>
          <w:sz w:val="32"/>
          <w:szCs w:val="32"/>
        </w:rPr>
        <w:t>等</w:t>
      </w:r>
      <w:r w:rsidR="008C38BB">
        <w:rPr>
          <w:rFonts w:ascii="仿宋" w:eastAsia="仿宋" w:hAnsi="仿宋" w:hint="eastAsia"/>
          <w:sz w:val="32"/>
          <w:szCs w:val="32"/>
        </w:rPr>
        <w:t>7</w:t>
      </w:r>
      <w:r w:rsidRPr="00B344AA">
        <w:rPr>
          <w:rFonts w:ascii="仿宋" w:eastAsia="仿宋" w:hAnsi="仿宋" w:hint="eastAsia"/>
          <w:sz w:val="32"/>
          <w:szCs w:val="32"/>
        </w:rPr>
        <w:t>家</w:t>
      </w:r>
      <w:r w:rsidR="00E76B58">
        <w:rPr>
          <w:rFonts w:ascii="仿宋" w:eastAsia="仿宋" w:hAnsi="仿宋" w:hint="eastAsia"/>
          <w:sz w:val="32"/>
          <w:szCs w:val="32"/>
        </w:rPr>
        <w:t>公司</w:t>
      </w:r>
      <w:r w:rsidRPr="00B344AA">
        <w:rPr>
          <w:rFonts w:ascii="仿宋" w:eastAsia="仿宋" w:hAnsi="仿宋" w:hint="eastAsia"/>
          <w:sz w:val="32"/>
          <w:szCs w:val="32"/>
        </w:rPr>
        <w:t>份额同比上升</w:t>
      </w:r>
      <w:r w:rsidR="00442265">
        <w:rPr>
          <w:rFonts w:ascii="仿宋" w:eastAsia="仿宋" w:hAnsi="仿宋" w:hint="eastAsia"/>
          <w:sz w:val="32"/>
          <w:szCs w:val="32"/>
        </w:rPr>
        <w:t>；</w:t>
      </w:r>
      <w:r w:rsidR="008C38BB">
        <w:rPr>
          <w:rFonts w:ascii="仿宋" w:eastAsia="仿宋" w:hAnsi="仿宋" w:hint="eastAsia"/>
          <w:sz w:val="32"/>
          <w:szCs w:val="32"/>
        </w:rPr>
        <w:t>人保、平安、</w:t>
      </w:r>
      <w:r w:rsidR="00442265">
        <w:rPr>
          <w:rFonts w:ascii="仿宋" w:eastAsia="仿宋" w:hAnsi="仿宋" w:hint="eastAsia"/>
          <w:sz w:val="32"/>
          <w:szCs w:val="32"/>
        </w:rPr>
        <w:t>中华联合、</w:t>
      </w:r>
      <w:r w:rsidR="008C38BB">
        <w:rPr>
          <w:rFonts w:ascii="仿宋" w:eastAsia="仿宋" w:hAnsi="仿宋" w:hint="eastAsia"/>
          <w:sz w:val="32"/>
          <w:szCs w:val="32"/>
        </w:rPr>
        <w:t>天安、大地、永安、太平、</w:t>
      </w:r>
      <w:r w:rsidR="00442265">
        <w:rPr>
          <w:rFonts w:ascii="仿宋" w:eastAsia="仿宋" w:hAnsi="仿宋" w:hint="eastAsia"/>
          <w:sz w:val="32"/>
          <w:szCs w:val="32"/>
        </w:rPr>
        <w:t>永城、安华农业、中航安盟、</w:t>
      </w:r>
      <w:r w:rsidR="008C38BB">
        <w:rPr>
          <w:rFonts w:ascii="仿宋" w:eastAsia="仿宋" w:hAnsi="仿宋" w:hint="eastAsia"/>
          <w:sz w:val="32"/>
          <w:szCs w:val="32"/>
        </w:rPr>
        <w:t>浙商、英大、</w:t>
      </w:r>
      <w:r w:rsidR="00442265">
        <w:rPr>
          <w:rFonts w:ascii="仿宋" w:eastAsia="仿宋" w:hAnsi="仿宋" w:hint="eastAsia"/>
          <w:sz w:val="32"/>
          <w:szCs w:val="32"/>
        </w:rPr>
        <w:t>渤海</w:t>
      </w:r>
      <w:r w:rsidR="00B349EB">
        <w:rPr>
          <w:rFonts w:ascii="仿宋" w:eastAsia="仿宋" w:hAnsi="仿宋" w:hint="eastAsia"/>
          <w:sz w:val="32"/>
          <w:szCs w:val="32"/>
        </w:rPr>
        <w:t>等</w:t>
      </w:r>
      <w:r w:rsidR="003A3532">
        <w:rPr>
          <w:rFonts w:ascii="仿宋" w:eastAsia="仿宋" w:hAnsi="仿宋" w:hint="eastAsia"/>
          <w:sz w:val="32"/>
          <w:szCs w:val="32"/>
        </w:rPr>
        <w:t>13</w:t>
      </w:r>
      <w:r w:rsidRPr="00B344AA">
        <w:rPr>
          <w:rFonts w:ascii="仿宋" w:eastAsia="仿宋" w:hAnsi="仿宋" w:hint="eastAsia"/>
          <w:sz w:val="32"/>
          <w:szCs w:val="32"/>
        </w:rPr>
        <w:t>家</w:t>
      </w:r>
      <w:r w:rsidR="00442265">
        <w:rPr>
          <w:rFonts w:ascii="仿宋" w:eastAsia="仿宋" w:hAnsi="仿宋" w:hint="eastAsia"/>
          <w:sz w:val="32"/>
          <w:szCs w:val="32"/>
        </w:rPr>
        <w:t>公司</w:t>
      </w:r>
      <w:r w:rsidRPr="00B344AA">
        <w:rPr>
          <w:rFonts w:ascii="仿宋" w:eastAsia="仿宋" w:hAnsi="仿宋" w:hint="eastAsia"/>
          <w:sz w:val="32"/>
          <w:szCs w:val="32"/>
        </w:rPr>
        <w:t>份额同比下降</w:t>
      </w:r>
      <w:r w:rsidR="00442265">
        <w:rPr>
          <w:rFonts w:ascii="仿宋" w:eastAsia="仿宋" w:hAnsi="仿宋" w:hint="eastAsia"/>
          <w:sz w:val="32"/>
          <w:szCs w:val="32"/>
        </w:rPr>
        <w:t>；</w:t>
      </w:r>
      <w:r w:rsidR="00131DB0">
        <w:rPr>
          <w:rFonts w:ascii="仿宋" w:eastAsia="仿宋" w:hAnsi="仿宋" w:hint="eastAsia"/>
          <w:sz w:val="32"/>
          <w:szCs w:val="32"/>
        </w:rPr>
        <w:t>上年4月份成立的</w:t>
      </w:r>
      <w:r w:rsidR="00442265">
        <w:rPr>
          <w:rFonts w:ascii="仿宋" w:eastAsia="仿宋" w:hAnsi="仿宋" w:hint="eastAsia"/>
          <w:sz w:val="32"/>
          <w:szCs w:val="32"/>
        </w:rPr>
        <w:t>融盛</w:t>
      </w:r>
      <w:r w:rsidR="00131DB0">
        <w:rPr>
          <w:rFonts w:ascii="仿宋" w:eastAsia="仿宋" w:hAnsi="仿宋" w:hint="eastAsia"/>
          <w:sz w:val="32"/>
          <w:szCs w:val="32"/>
        </w:rPr>
        <w:t>公司</w:t>
      </w:r>
      <w:r w:rsidR="00262AA4">
        <w:rPr>
          <w:rFonts w:ascii="仿宋" w:eastAsia="仿宋" w:hAnsi="仿宋" w:hint="eastAsia"/>
          <w:sz w:val="32"/>
          <w:szCs w:val="32"/>
        </w:rPr>
        <w:t>保费</w:t>
      </w:r>
      <w:r w:rsidR="008C38BB">
        <w:rPr>
          <w:rFonts w:ascii="仿宋" w:eastAsia="仿宋" w:hAnsi="仿宋" w:hint="eastAsia"/>
          <w:sz w:val="32"/>
          <w:szCs w:val="32"/>
        </w:rPr>
        <w:t>453</w:t>
      </w:r>
      <w:r w:rsidR="00262AA4">
        <w:rPr>
          <w:rFonts w:ascii="仿宋" w:eastAsia="仿宋" w:hAnsi="仿宋" w:hint="eastAsia"/>
          <w:sz w:val="32"/>
          <w:szCs w:val="32"/>
        </w:rPr>
        <w:t>万，</w:t>
      </w:r>
      <w:r w:rsidR="00442265">
        <w:rPr>
          <w:rFonts w:ascii="仿宋" w:eastAsia="仿宋" w:hAnsi="仿宋" w:hint="eastAsia"/>
          <w:sz w:val="32"/>
          <w:szCs w:val="32"/>
        </w:rPr>
        <w:t>份额占比</w:t>
      </w:r>
      <w:r w:rsidR="008C38BB">
        <w:rPr>
          <w:rFonts w:ascii="仿宋" w:eastAsia="仿宋" w:hAnsi="仿宋" w:hint="eastAsia"/>
          <w:sz w:val="32"/>
          <w:szCs w:val="32"/>
        </w:rPr>
        <w:t xml:space="preserve">1.05 </w:t>
      </w:r>
      <w:r w:rsidR="00442265">
        <w:rPr>
          <w:rFonts w:ascii="仿宋" w:eastAsia="仿宋" w:hAnsi="仿宋" w:hint="eastAsia"/>
          <w:sz w:val="32"/>
          <w:szCs w:val="32"/>
        </w:rPr>
        <w:t>%</w:t>
      </w:r>
      <w:r w:rsidRPr="00B344AA">
        <w:rPr>
          <w:rFonts w:ascii="仿宋" w:eastAsia="仿宋" w:hAnsi="仿宋" w:hint="eastAsia"/>
          <w:sz w:val="32"/>
          <w:szCs w:val="32"/>
        </w:rPr>
        <w:t>。</w:t>
      </w:r>
    </w:p>
    <w:p w:rsidR="00D76EA6" w:rsidRPr="00D76EA6" w:rsidRDefault="008C38BB" w:rsidP="00D76EA6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A2E43EB" wp14:editId="4D161CD1">
            <wp:extent cx="5272217" cy="2627870"/>
            <wp:effectExtent l="0" t="0" r="24130" b="20320"/>
            <wp:docPr id="5" name="图表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FB3C2F" w:rsidRPr="00FB3C2F" w:rsidRDefault="00FB3C2F" w:rsidP="00890947">
      <w:pPr>
        <w:pStyle w:val="a3"/>
        <w:numPr>
          <w:ilvl w:val="0"/>
          <w:numId w:val="1"/>
        </w:numPr>
        <w:ind w:firstLineChars="0"/>
        <w:rPr>
          <w:rFonts w:ascii="仿宋" w:eastAsia="仿宋" w:hAnsi="仿宋"/>
          <w:sz w:val="32"/>
          <w:szCs w:val="32"/>
        </w:rPr>
      </w:pPr>
      <w:r w:rsidRPr="00FB3C2F">
        <w:rPr>
          <w:rFonts w:ascii="仿宋" w:eastAsia="仿宋" w:hAnsi="仿宋" w:hint="eastAsia"/>
          <w:b/>
          <w:bCs/>
          <w:sz w:val="32"/>
          <w:szCs w:val="32"/>
        </w:rPr>
        <w:t>行业增速情况</w:t>
      </w:r>
    </w:p>
    <w:p w:rsidR="00B52ADD" w:rsidRPr="00FB3C2F" w:rsidRDefault="00154BF8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890947" w:rsidRPr="00FB3C2F">
        <w:rPr>
          <w:rFonts w:ascii="仿宋" w:eastAsia="仿宋" w:hAnsi="仿宋" w:hint="eastAsia"/>
          <w:sz w:val="32"/>
          <w:szCs w:val="32"/>
        </w:rPr>
        <w:t>，丹东财险市场业务增速</w:t>
      </w:r>
      <w:r w:rsidR="00A25E5B">
        <w:rPr>
          <w:rFonts w:ascii="仿宋" w:eastAsia="仿宋" w:hAnsi="仿宋" w:hint="eastAsia"/>
          <w:sz w:val="32"/>
          <w:szCs w:val="32"/>
        </w:rPr>
        <w:t>36.61</w:t>
      </w:r>
      <w:r w:rsidR="00890947" w:rsidRPr="00FB3C2F">
        <w:rPr>
          <w:rFonts w:ascii="仿宋" w:eastAsia="仿宋" w:hAnsi="仿宋" w:hint="eastAsia"/>
          <w:sz w:val="32"/>
          <w:szCs w:val="32"/>
        </w:rPr>
        <w:t>%，同比</w:t>
      </w:r>
      <w:r w:rsidR="00A25E5B">
        <w:rPr>
          <w:rFonts w:ascii="仿宋" w:eastAsia="仿宋" w:hAnsi="仿宋" w:hint="eastAsia"/>
          <w:sz w:val="32"/>
          <w:szCs w:val="32"/>
        </w:rPr>
        <w:t>上升37.83</w:t>
      </w:r>
      <w:r w:rsidR="00890947" w:rsidRPr="00FB3C2F">
        <w:rPr>
          <w:rFonts w:ascii="仿宋" w:eastAsia="仿宋" w:hAnsi="仿宋" w:hint="eastAsia"/>
          <w:sz w:val="32"/>
          <w:szCs w:val="32"/>
        </w:rPr>
        <w:t>个百分点。</w:t>
      </w:r>
    </w:p>
    <w:p w:rsidR="00FB3C2F" w:rsidRDefault="00D01D1A" w:rsidP="00EB0F82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从各</w:t>
      </w:r>
      <w:r w:rsidR="002F57A9">
        <w:rPr>
          <w:rFonts w:ascii="仿宋" w:eastAsia="仿宋" w:hAnsi="仿宋" w:hint="eastAsia"/>
          <w:sz w:val="32"/>
          <w:szCs w:val="32"/>
        </w:rPr>
        <w:t>财险公司</w:t>
      </w:r>
      <w:r>
        <w:rPr>
          <w:rFonts w:ascii="仿宋" w:eastAsia="仿宋" w:hAnsi="仿宋" w:hint="eastAsia"/>
          <w:sz w:val="32"/>
          <w:szCs w:val="32"/>
        </w:rPr>
        <w:t>业务增速情况看</w:t>
      </w:r>
      <w:r w:rsidR="00FB3C2F" w:rsidRPr="00A115D4">
        <w:rPr>
          <w:rFonts w:ascii="仿宋" w:eastAsia="仿宋" w:hAnsi="仿宋" w:hint="eastAsia"/>
          <w:sz w:val="32"/>
          <w:szCs w:val="32"/>
        </w:rPr>
        <w:t>：</w:t>
      </w:r>
      <w:r w:rsidR="002E25E0">
        <w:rPr>
          <w:rFonts w:ascii="仿宋" w:eastAsia="仿宋" w:hAnsi="仿宋" w:hint="eastAsia"/>
          <w:sz w:val="32"/>
          <w:szCs w:val="32"/>
        </w:rPr>
        <w:t>人保、</w:t>
      </w:r>
      <w:r w:rsidR="00FB3C2F" w:rsidRPr="00A115D4">
        <w:rPr>
          <w:rFonts w:ascii="仿宋" w:eastAsia="仿宋" w:hAnsi="仿宋" w:hint="eastAsia"/>
          <w:sz w:val="32"/>
          <w:szCs w:val="32"/>
        </w:rPr>
        <w:t>太平洋</w:t>
      </w:r>
      <w:r w:rsidR="00EB0F82">
        <w:rPr>
          <w:rFonts w:ascii="仿宋" w:eastAsia="仿宋" w:hAnsi="仿宋" w:hint="eastAsia"/>
          <w:sz w:val="32"/>
          <w:szCs w:val="32"/>
        </w:rPr>
        <w:t>、</w:t>
      </w:r>
      <w:r w:rsidR="002E25E0">
        <w:rPr>
          <w:rFonts w:ascii="仿宋" w:eastAsia="仿宋" w:hAnsi="仿宋" w:hint="eastAsia"/>
          <w:sz w:val="32"/>
          <w:szCs w:val="32"/>
        </w:rPr>
        <w:t>平安、</w:t>
      </w:r>
      <w:r w:rsidR="00A25E5B">
        <w:rPr>
          <w:rFonts w:ascii="仿宋" w:eastAsia="仿宋" w:hAnsi="仿宋" w:hint="eastAsia"/>
          <w:sz w:val="32"/>
          <w:szCs w:val="32"/>
        </w:rPr>
        <w:t>国寿财、天安、</w:t>
      </w:r>
      <w:r w:rsidR="00485F65">
        <w:rPr>
          <w:rFonts w:ascii="仿宋" w:eastAsia="仿宋" w:hAnsi="仿宋" w:hint="eastAsia"/>
          <w:sz w:val="32"/>
          <w:szCs w:val="32"/>
        </w:rPr>
        <w:t>大地、</w:t>
      </w:r>
      <w:r w:rsidR="00A25E5B">
        <w:rPr>
          <w:rFonts w:ascii="仿宋" w:eastAsia="仿宋" w:hAnsi="仿宋" w:hint="eastAsia"/>
          <w:sz w:val="32"/>
          <w:szCs w:val="32"/>
        </w:rPr>
        <w:t>华安、</w:t>
      </w:r>
      <w:r w:rsidR="00A25E5B" w:rsidRPr="00A115D4">
        <w:rPr>
          <w:rFonts w:ascii="仿宋" w:eastAsia="仿宋" w:hAnsi="仿宋" w:hint="eastAsia"/>
          <w:sz w:val="32"/>
          <w:szCs w:val="32"/>
        </w:rPr>
        <w:t>永安、</w:t>
      </w:r>
      <w:r w:rsidR="00485F65">
        <w:rPr>
          <w:rFonts w:ascii="仿宋" w:eastAsia="仿宋" w:hAnsi="仿宋" w:hint="eastAsia"/>
          <w:sz w:val="32"/>
          <w:szCs w:val="32"/>
        </w:rPr>
        <w:t>大家、阳光、</w:t>
      </w:r>
      <w:r w:rsidR="00A25E5B">
        <w:rPr>
          <w:rFonts w:ascii="仿宋" w:eastAsia="仿宋" w:hAnsi="仿宋" w:hint="eastAsia"/>
          <w:sz w:val="32"/>
          <w:szCs w:val="32"/>
        </w:rPr>
        <w:t>太平、亚太、英大、浙商、富邦15</w:t>
      </w:r>
      <w:r w:rsidR="00FB3C2F" w:rsidRPr="00A115D4">
        <w:rPr>
          <w:rFonts w:ascii="仿宋" w:eastAsia="仿宋" w:hAnsi="仿宋" w:hint="eastAsia"/>
          <w:sz w:val="32"/>
          <w:szCs w:val="32"/>
        </w:rPr>
        <w:t>家</w:t>
      </w:r>
      <w:r w:rsidR="0014126A">
        <w:rPr>
          <w:rFonts w:ascii="仿宋" w:eastAsia="仿宋" w:hAnsi="仿宋" w:hint="eastAsia"/>
          <w:sz w:val="32"/>
          <w:szCs w:val="32"/>
        </w:rPr>
        <w:t>公司保费</w:t>
      </w:r>
      <w:r w:rsidR="00FB3C2F" w:rsidRPr="00A115D4">
        <w:rPr>
          <w:rFonts w:ascii="仿宋" w:eastAsia="仿宋" w:hAnsi="仿宋" w:hint="eastAsia"/>
          <w:sz w:val="32"/>
          <w:szCs w:val="32"/>
        </w:rPr>
        <w:t>实现</w:t>
      </w:r>
      <w:r w:rsidR="00E76B58">
        <w:rPr>
          <w:rFonts w:ascii="仿宋" w:eastAsia="仿宋" w:hAnsi="仿宋" w:hint="eastAsia"/>
          <w:sz w:val="32"/>
          <w:szCs w:val="32"/>
        </w:rPr>
        <w:t>正</w:t>
      </w:r>
      <w:r w:rsidR="00FB3C2F" w:rsidRPr="00A115D4">
        <w:rPr>
          <w:rFonts w:ascii="仿宋" w:eastAsia="仿宋" w:hAnsi="仿宋" w:hint="eastAsia"/>
          <w:sz w:val="32"/>
          <w:szCs w:val="32"/>
        </w:rPr>
        <w:t>增长</w:t>
      </w:r>
      <w:r w:rsidR="00442265">
        <w:rPr>
          <w:rFonts w:ascii="仿宋" w:eastAsia="仿宋" w:hAnsi="仿宋" w:hint="eastAsia"/>
          <w:sz w:val="32"/>
          <w:szCs w:val="32"/>
        </w:rPr>
        <w:t>；中华联合、</w:t>
      </w:r>
      <w:r w:rsidR="00BA2392" w:rsidRPr="00A115D4">
        <w:rPr>
          <w:rFonts w:ascii="仿宋" w:eastAsia="仿宋" w:hAnsi="仿宋" w:hint="eastAsia"/>
          <w:sz w:val="32"/>
          <w:szCs w:val="32"/>
        </w:rPr>
        <w:t>永城、</w:t>
      </w:r>
      <w:r w:rsidR="00485F65">
        <w:rPr>
          <w:rFonts w:ascii="仿宋" w:eastAsia="仿宋" w:hAnsi="仿宋" w:hint="eastAsia"/>
          <w:sz w:val="32"/>
          <w:szCs w:val="32"/>
        </w:rPr>
        <w:t>渤海</w:t>
      </w:r>
      <w:r w:rsidR="002F57A9">
        <w:rPr>
          <w:rFonts w:ascii="仿宋" w:eastAsia="仿宋" w:hAnsi="仿宋" w:hint="eastAsia"/>
          <w:sz w:val="32"/>
          <w:szCs w:val="32"/>
        </w:rPr>
        <w:t>、</w:t>
      </w:r>
      <w:r w:rsidR="00EB0F82">
        <w:rPr>
          <w:rFonts w:ascii="仿宋" w:eastAsia="仿宋" w:hAnsi="仿宋" w:hint="eastAsia"/>
          <w:sz w:val="32"/>
          <w:szCs w:val="32"/>
        </w:rPr>
        <w:t>安华、</w:t>
      </w:r>
      <w:r w:rsidR="002F57A9">
        <w:rPr>
          <w:rFonts w:ascii="仿宋" w:eastAsia="仿宋" w:hAnsi="仿宋" w:hint="eastAsia"/>
          <w:sz w:val="32"/>
          <w:szCs w:val="32"/>
        </w:rPr>
        <w:t>中航安盟等</w:t>
      </w:r>
      <w:r w:rsidR="00A25E5B">
        <w:rPr>
          <w:rFonts w:ascii="仿宋" w:eastAsia="仿宋" w:hAnsi="仿宋" w:hint="eastAsia"/>
          <w:sz w:val="32"/>
          <w:szCs w:val="32"/>
        </w:rPr>
        <w:t>5</w:t>
      </w:r>
      <w:r w:rsidR="00FB3C2F" w:rsidRPr="00A115D4">
        <w:rPr>
          <w:rFonts w:ascii="仿宋" w:eastAsia="仿宋" w:hAnsi="仿宋" w:hint="eastAsia"/>
          <w:sz w:val="32"/>
          <w:szCs w:val="32"/>
        </w:rPr>
        <w:t>家</w:t>
      </w:r>
      <w:r>
        <w:rPr>
          <w:rFonts w:ascii="仿宋" w:eastAsia="仿宋" w:hAnsi="仿宋" w:hint="eastAsia"/>
          <w:sz w:val="32"/>
          <w:szCs w:val="32"/>
        </w:rPr>
        <w:t>公司</w:t>
      </w:r>
      <w:r w:rsidR="00FB3C2F" w:rsidRPr="00A115D4">
        <w:rPr>
          <w:rFonts w:ascii="仿宋" w:eastAsia="仿宋" w:hAnsi="仿宋" w:hint="eastAsia"/>
          <w:sz w:val="32"/>
          <w:szCs w:val="32"/>
        </w:rPr>
        <w:t>业务出现负增长。</w:t>
      </w:r>
    </w:p>
    <w:p w:rsidR="00EB0F82" w:rsidRPr="00EB0F82" w:rsidRDefault="005B34CE" w:rsidP="00EB0F8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6F29D01F" wp14:editId="54D7C93B">
            <wp:extent cx="5272217" cy="2487827"/>
            <wp:effectExtent l="0" t="0" r="24130" b="27305"/>
            <wp:docPr id="1" name="图表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B3C2F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（三）</w:t>
      </w:r>
      <w:r w:rsidRPr="00FB3C2F">
        <w:rPr>
          <w:rFonts w:ascii="仿宋" w:eastAsia="仿宋" w:hAnsi="仿宋" w:hint="eastAsia"/>
          <w:b/>
          <w:bCs/>
          <w:sz w:val="32"/>
          <w:szCs w:val="32"/>
        </w:rPr>
        <w:t>车险市场情况</w:t>
      </w:r>
      <w:r w:rsidR="001111A1">
        <w:rPr>
          <w:rFonts w:ascii="仿宋" w:eastAsia="仿宋" w:hAnsi="仿宋" w:hint="eastAsia"/>
          <w:b/>
          <w:bCs/>
          <w:sz w:val="32"/>
          <w:szCs w:val="32"/>
        </w:rPr>
        <w:t>分析</w:t>
      </w:r>
    </w:p>
    <w:p w:rsidR="00B52ADD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890947" w:rsidRPr="00FB3C2F">
        <w:rPr>
          <w:rFonts w:ascii="仿宋" w:eastAsia="仿宋" w:hAnsi="仿宋" w:hint="eastAsia"/>
          <w:b/>
          <w:bCs/>
          <w:sz w:val="32"/>
          <w:szCs w:val="32"/>
        </w:rPr>
        <w:t>车险份额情况</w:t>
      </w:r>
    </w:p>
    <w:p w:rsidR="00FB3C2F" w:rsidRPr="00FB3C2F" w:rsidRDefault="00FB3C2F" w:rsidP="00FB3C2F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</w:t>
      </w:r>
      <w:r w:rsidR="00E76B58">
        <w:rPr>
          <w:rFonts w:ascii="仿宋" w:eastAsia="仿宋" w:hAnsi="仿宋" w:hint="eastAsia"/>
          <w:sz w:val="32"/>
          <w:szCs w:val="32"/>
        </w:rPr>
        <w:t xml:space="preserve"> </w:t>
      </w:r>
      <w:r w:rsidR="00154BF8">
        <w:rPr>
          <w:rFonts w:ascii="仿宋" w:eastAsia="仿宋" w:hAnsi="仿宋" w:hint="eastAsia"/>
          <w:sz w:val="32"/>
          <w:szCs w:val="32"/>
        </w:rPr>
        <w:t>1季度</w:t>
      </w:r>
      <w:r w:rsidRPr="00FB3C2F">
        <w:rPr>
          <w:rFonts w:ascii="仿宋" w:eastAsia="仿宋" w:hAnsi="仿宋" w:hint="eastAsia"/>
          <w:sz w:val="32"/>
          <w:szCs w:val="32"/>
        </w:rPr>
        <w:t>，全市2</w:t>
      </w:r>
      <w:r w:rsidR="004B7D27">
        <w:rPr>
          <w:rFonts w:ascii="仿宋" w:eastAsia="仿宋" w:hAnsi="仿宋" w:hint="eastAsia"/>
          <w:sz w:val="32"/>
          <w:szCs w:val="32"/>
        </w:rPr>
        <w:t>1</w:t>
      </w:r>
      <w:r w:rsidRPr="00FB3C2F">
        <w:rPr>
          <w:rFonts w:ascii="仿宋" w:eastAsia="仿宋" w:hAnsi="仿宋" w:hint="eastAsia"/>
          <w:sz w:val="32"/>
          <w:szCs w:val="32"/>
        </w:rPr>
        <w:t>家财险</w:t>
      </w:r>
      <w:r w:rsidR="002F57A9">
        <w:rPr>
          <w:rFonts w:ascii="仿宋" w:eastAsia="仿宋" w:hAnsi="仿宋" w:hint="eastAsia"/>
          <w:sz w:val="32"/>
          <w:szCs w:val="32"/>
        </w:rPr>
        <w:t>公司</w:t>
      </w:r>
      <w:r w:rsidRPr="00FB3C2F">
        <w:rPr>
          <w:rFonts w:ascii="仿宋" w:eastAsia="仿宋" w:hAnsi="仿宋" w:hint="eastAsia"/>
          <w:sz w:val="32"/>
          <w:szCs w:val="32"/>
        </w:rPr>
        <w:t>累计实现车险保费</w:t>
      </w:r>
      <w:r w:rsidR="005B34CE">
        <w:rPr>
          <w:rFonts w:ascii="仿宋" w:eastAsia="仿宋" w:hAnsi="仿宋" w:hint="eastAsia"/>
          <w:sz w:val="32"/>
          <w:szCs w:val="32"/>
        </w:rPr>
        <w:t>23282</w:t>
      </w:r>
      <w:r w:rsidRPr="00FB3C2F">
        <w:rPr>
          <w:rFonts w:ascii="仿宋" w:eastAsia="仿宋" w:hAnsi="仿宋" w:hint="eastAsia"/>
          <w:sz w:val="32"/>
          <w:szCs w:val="32"/>
        </w:rPr>
        <w:t>万元，占丹东财险市场份额</w:t>
      </w:r>
      <w:r w:rsidR="005B34CE">
        <w:rPr>
          <w:rFonts w:ascii="仿宋" w:eastAsia="仿宋" w:hAnsi="仿宋" w:hint="eastAsia"/>
          <w:sz w:val="32"/>
          <w:szCs w:val="32"/>
        </w:rPr>
        <w:t>54.01</w:t>
      </w:r>
      <w:r w:rsidRPr="00FB3C2F">
        <w:rPr>
          <w:rFonts w:ascii="仿宋" w:eastAsia="仿宋" w:hAnsi="仿宋" w:hint="eastAsia"/>
          <w:sz w:val="32"/>
          <w:szCs w:val="32"/>
        </w:rPr>
        <w:t>%，同比下降</w:t>
      </w:r>
      <w:r w:rsidR="005B34CE">
        <w:rPr>
          <w:rFonts w:ascii="仿宋" w:eastAsia="仿宋" w:hAnsi="仿宋" w:hint="eastAsia"/>
          <w:sz w:val="32"/>
          <w:szCs w:val="32"/>
        </w:rPr>
        <w:t>2.95</w:t>
      </w:r>
      <w:r w:rsidRPr="00FB3C2F">
        <w:rPr>
          <w:rFonts w:ascii="仿宋" w:eastAsia="仿宋" w:hAnsi="仿宋" w:hint="eastAsia"/>
          <w:sz w:val="32"/>
          <w:szCs w:val="32"/>
        </w:rPr>
        <w:t>百分点，车险保费占全省车险市场的</w:t>
      </w:r>
      <w:r w:rsidR="005B34CE">
        <w:rPr>
          <w:rFonts w:ascii="仿宋" w:eastAsia="仿宋" w:hAnsi="仿宋" w:hint="eastAsia"/>
          <w:sz w:val="32"/>
          <w:szCs w:val="32"/>
        </w:rPr>
        <w:t>5.11</w:t>
      </w:r>
      <w:r w:rsidRPr="00FB3C2F">
        <w:rPr>
          <w:rFonts w:ascii="仿宋" w:eastAsia="仿宋" w:hAnsi="仿宋" w:hint="eastAsia"/>
          <w:sz w:val="32"/>
          <w:szCs w:val="32"/>
        </w:rPr>
        <w:t>%，同比</w:t>
      </w:r>
      <w:r w:rsidR="008C2F73">
        <w:rPr>
          <w:rFonts w:ascii="仿宋" w:eastAsia="仿宋" w:hAnsi="仿宋" w:hint="eastAsia"/>
          <w:sz w:val="32"/>
          <w:szCs w:val="32"/>
        </w:rPr>
        <w:t>上升</w:t>
      </w:r>
      <w:r w:rsidR="005B34CE">
        <w:rPr>
          <w:rFonts w:ascii="仿宋" w:eastAsia="仿宋" w:hAnsi="仿宋" w:hint="eastAsia"/>
          <w:sz w:val="32"/>
          <w:szCs w:val="32"/>
        </w:rPr>
        <w:t>1.21</w:t>
      </w:r>
      <w:r w:rsidRPr="00FB3C2F">
        <w:rPr>
          <w:rFonts w:ascii="仿宋" w:eastAsia="仿宋" w:hAnsi="仿宋" w:hint="eastAsia"/>
          <w:sz w:val="32"/>
          <w:szCs w:val="32"/>
        </w:rPr>
        <w:t>个百分点。</w:t>
      </w:r>
    </w:p>
    <w:p w:rsidR="00FB3C2F" w:rsidRDefault="00FB3C2F" w:rsidP="00FB3C2F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A115D4">
        <w:rPr>
          <w:rFonts w:ascii="仿宋" w:eastAsia="仿宋" w:hAnsi="仿宋" w:hint="eastAsia"/>
          <w:sz w:val="32"/>
          <w:szCs w:val="32"/>
        </w:rPr>
        <w:t>从主体情况看，</w:t>
      </w:r>
      <w:r w:rsidR="00E46675">
        <w:rPr>
          <w:rFonts w:ascii="仿宋" w:eastAsia="仿宋" w:hAnsi="仿宋" w:hint="eastAsia"/>
          <w:sz w:val="32"/>
          <w:szCs w:val="32"/>
        </w:rPr>
        <w:t>人保、</w:t>
      </w:r>
      <w:r w:rsidR="00654C52">
        <w:rPr>
          <w:rFonts w:ascii="仿宋" w:eastAsia="仿宋" w:hAnsi="仿宋" w:hint="eastAsia"/>
          <w:sz w:val="32"/>
          <w:szCs w:val="32"/>
        </w:rPr>
        <w:t>太平洋、</w:t>
      </w:r>
      <w:r w:rsidR="004B7D27">
        <w:rPr>
          <w:rFonts w:ascii="仿宋" w:eastAsia="仿宋" w:hAnsi="仿宋" w:hint="eastAsia"/>
          <w:sz w:val="32"/>
          <w:szCs w:val="32"/>
        </w:rPr>
        <w:t>大地</w:t>
      </w:r>
      <w:r w:rsidR="00654C52">
        <w:rPr>
          <w:rFonts w:ascii="仿宋" w:eastAsia="仿宋" w:hAnsi="仿宋" w:hint="eastAsia"/>
          <w:sz w:val="32"/>
          <w:szCs w:val="32"/>
        </w:rPr>
        <w:t>、</w:t>
      </w:r>
      <w:r w:rsidR="00A93B98" w:rsidRPr="00A115D4">
        <w:rPr>
          <w:rFonts w:ascii="仿宋" w:eastAsia="仿宋" w:hAnsi="仿宋" w:hint="eastAsia"/>
          <w:sz w:val="32"/>
          <w:szCs w:val="32"/>
        </w:rPr>
        <w:t>大家、</w:t>
      </w:r>
      <w:r w:rsidR="00E46675">
        <w:rPr>
          <w:rFonts w:ascii="仿宋" w:eastAsia="仿宋" w:hAnsi="仿宋" w:hint="eastAsia"/>
          <w:sz w:val="32"/>
          <w:szCs w:val="32"/>
        </w:rPr>
        <w:t>华安、</w:t>
      </w:r>
      <w:r w:rsidR="005B34CE">
        <w:rPr>
          <w:rFonts w:ascii="仿宋" w:eastAsia="仿宋" w:hAnsi="仿宋" w:hint="eastAsia"/>
          <w:sz w:val="32"/>
          <w:szCs w:val="32"/>
        </w:rPr>
        <w:t>阳光、安华农业、富邦、亚太</w:t>
      </w:r>
      <w:r w:rsidR="00D16B7C">
        <w:rPr>
          <w:rFonts w:ascii="仿宋" w:eastAsia="仿宋" w:hAnsi="仿宋" w:hint="eastAsia"/>
          <w:sz w:val="32"/>
          <w:szCs w:val="32"/>
        </w:rPr>
        <w:t>9</w:t>
      </w:r>
      <w:r w:rsidRPr="00A115D4">
        <w:rPr>
          <w:rFonts w:ascii="仿宋" w:eastAsia="仿宋" w:hAnsi="仿宋" w:hint="eastAsia"/>
          <w:sz w:val="32"/>
          <w:szCs w:val="32"/>
        </w:rPr>
        <w:t>家公司车险份额同比提升</w:t>
      </w:r>
      <w:r w:rsidR="00C569C4">
        <w:rPr>
          <w:rFonts w:ascii="仿宋" w:eastAsia="仿宋" w:hAnsi="仿宋" w:hint="eastAsia"/>
          <w:sz w:val="32"/>
          <w:szCs w:val="32"/>
        </w:rPr>
        <w:t>；</w:t>
      </w:r>
      <w:r w:rsidR="005B34CE">
        <w:rPr>
          <w:rFonts w:ascii="仿宋" w:eastAsia="仿宋" w:hAnsi="仿宋" w:hint="eastAsia"/>
          <w:sz w:val="32"/>
          <w:szCs w:val="32"/>
        </w:rPr>
        <w:t>平安、</w:t>
      </w:r>
      <w:r w:rsidR="004B7D27">
        <w:rPr>
          <w:rFonts w:ascii="仿宋" w:eastAsia="仿宋" w:hAnsi="仿宋" w:hint="eastAsia"/>
          <w:sz w:val="32"/>
          <w:szCs w:val="32"/>
        </w:rPr>
        <w:t>中华联合、国寿财、天安、永安、永城、</w:t>
      </w:r>
      <w:r w:rsidR="00D91C28">
        <w:rPr>
          <w:rFonts w:ascii="仿宋" w:eastAsia="仿宋" w:hAnsi="仿宋" w:hint="eastAsia"/>
          <w:sz w:val="32"/>
          <w:szCs w:val="32"/>
        </w:rPr>
        <w:t>太平、</w:t>
      </w:r>
      <w:r w:rsidR="004B7D27">
        <w:rPr>
          <w:rFonts w:ascii="仿宋" w:eastAsia="仿宋" w:hAnsi="仿宋" w:hint="eastAsia"/>
          <w:sz w:val="32"/>
          <w:szCs w:val="32"/>
        </w:rPr>
        <w:t>中航安盟、</w:t>
      </w:r>
      <w:r w:rsidR="00D16B7C">
        <w:rPr>
          <w:rFonts w:ascii="仿宋" w:eastAsia="仿宋" w:hAnsi="仿宋" w:hint="eastAsia"/>
          <w:sz w:val="32"/>
          <w:szCs w:val="32"/>
        </w:rPr>
        <w:t>浙商、</w:t>
      </w:r>
      <w:r w:rsidR="00D91C28">
        <w:rPr>
          <w:rFonts w:ascii="仿宋" w:eastAsia="仿宋" w:hAnsi="仿宋" w:hint="eastAsia"/>
          <w:sz w:val="32"/>
          <w:szCs w:val="32"/>
        </w:rPr>
        <w:t>英大、</w:t>
      </w:r>
      <w:r w:rsidR="004B7D27">
        <w:rPr>
          <w:rFonts w:ascii="仿宋" w:eastAsia="仿宋" w:hAnsi="仿宋" w:hint="eastAsia"/>
          <w:sz w:val="32"/>
          <w:szCs w:val="32"/>
        </w:rPr>
        <w:t>渤海等</w:t>
      </w:r>
      <w:r w:rsidR="00D16B7C">
        <w:rPr>
          <w:rFonts w:ascii="仿宋" w:eastAsia="仿宋" w:hAnsi="仿宋" w:hint="eastAsia"/>
          <w:sz w:val="32"/>
          <w:szCs w:val="32"/>
        </w:rPr>
        <w:t>11</w:t>
      </w:r>
      <w:r w:rsidRPr="00A115D4">
        <w:rPr>
          <w:rFonts w:ascii="仿宋" w:eastAsia="仿宋" w:hAnsi="仿宋" w:hint="eastAsia"/>
          <w:sz w:val="32"/>
          <w:szCs w:val="32"/>
        </w:rPr>
        <w:t>家</w:t>
      </w:r>
      <w:r w:rsidR="004B7D27">
        <w:rPr>
          <w:rFonts w:ascii="仿宋" w:eastAsia="仿宋" w:hAnsi="仿宋" w:hint="eastAsia"/>
          <w:sz w:val="32"/>
          <w:szCs w:val="32"/>
        </w:rPr>
        <w:t>公司</w:t>
      </w:r>
      <w:r w:rsidRPr="00A115D4">
        <w:rPr>
          <w:rFonts w:ascii="仿宋" w:eastAsia="仿宋" w:hAnsi="仿宋" w:hint="eastAsia"/>
          <w:sz w:val="32"/>
          <w:szCs w:val="32"/>
        </w:rPr>
        <w:t>车险份额同比下降</w:t>
      </w:r>
      <w:r w:rsidR="004B7D27">
        <w:rPr>
          <w:rFonts w:ascii="仿宋" w:eastAsia="仿宋" w:hAnsi="仿宋" w:hint="eastAsia"/>
          <w:sz w:val="32"/>
          <w:szCs w:val="32"/>
        </w:rPr>
        <w:t>，</w:t>
      </w:r>
      <w:r w:rsidR="00D16B7C">
        <w:rPr>
          <w:rFonts w:ascii="仿宋" w:eastAsia="仿宋" w:hAnsi="仿宋" w:hint="eastAsia"/>
          <w:sz w:val="32"/>
          <w:szCs w:val="32"/>
        </w:rPr>
        <w:t>上年4月成立的</w:t>
      </w:r>
      <w:r w:rsidR="004B7D27">
        <w:rPr>
          <w:rFonts w:ascii="仿宋" w:eastAsia="仿宋" w:hAnsi="仿宋" w:hint="eastAsia"/>
          <w:sz w:val="32"/>
          <w:szCs w:val="32"/>
        </w:rPr>
        <w:t>融盛公司车险份额</w:t>
      </w:r>
      <w:r w:rsidR="00D16B7C">
        <w:rPr>
          <w:rFonts w:ascii="仿宋" w:eastAsia="仿宋" w:hAnsi="仿宋" w:hint="eastAsia"/>
          <w:sz w:val="32"/>
          <w:szCs w:val="32"/>
        </w:rPr>
        <w:t>1.76</w:t>
      </w:r>
      <w:r w:rsidR="004B7D27">
        <w:rPr>
          <w:rFonts w:ascii="仿宋" w:eastAsia="仿宋" w:hAnsi="仿宋" w:hint="eastAsia"/>
          <w:sz w:val="32"/>
          <w:szCs w:val="32"/>
        </w:rPr>
        <w:t>%</w:t>
      </w:r>
      <w:r w:rsidRPr="00A115D4">
        <w:rPr>
          <w:rFonts w:ascii="仿宋" w:eastAsia="仿宋" w:hAnsi="仿宋" w:hint="eastAsia"/>
          <w:sz w:val="32"/>
          <w:szCs w:val="32"/>
        </w:rPr>
        <w:t>。其中：车险市场份额前三位的分别为：人保</w:t>
      </w:r>
      <w:r w:rsidR="00D16B7C">
        <w:rPr>
          <w:rFonts w:ascii="仿宋" w:eastAsia="仿宋" w:hAnsi="仿宋" w:hint="eastAsia"/>
          <w:sz w:val="32"/>
          <w:szCs w:val="32"/>
        </w:rPr>
        <w:t>34.4%</w:t>
      </w:r>
      <w:r w:rsidRPr="00A115D4">
        <w:rPr>
          <w:rFonts w:ascii="仿宋" w:eastAsia="仿宋" w:hAnsi="仿宋" w:hint="eastAsia"/>
          <w:sz w:val="32"/>
          <w:szCs w:val="32"/>
        </w:rPr>
        <w:t>、平安</w:t>
      </w:r>
      <w:r w:rsidR="00D16B7C">
        <w:rPr>
          <w:rFonts w:ascii="仿宋" w:eastAsia="仿宋" w:hAnsi="仿宋" w:hint="eastAsia"/>
          <w:sz w:val="32"/>
          <w:szCs w:val="32"/>
        </w:rPr>
        <w:t>23.74</w:t>
      </w:r>
      <w:r w:rsidRPr="00A115D4">
        <w:rPr>
          <w:rFonts w:ascii="仿宋" w:eastAsia="仿宋" w:hAnsi="仿宋" w:hint="eastAsia"/>
          <w:sz w:val="32"/>
          <w:szCs w:val="32"/>
        </w:rPr>
        <w:t>%、太平洋</w:t>
      </w:r>
      <w:r w:rsidR="00D16B7C">
        <w:rPr>
          <w:rFonts w:ascii="仿宋" w:eastAsia="仿宋" w:hAnsi="仿宋" w:hint="eastAsia"/>
          <w:sz w:val="32"/>
          <w:szCs w:val="32"/>
        </w:rPr>
        <w:t>14.1</w:t>
      </w:r>
      <w:r w:rsidRPr="00A115D4">
        <w:rPr>
          <w:rFonts w:ascii="仿宋" w:eastAsia="仿宋" w:hAnsi="仿宋" w:hint="eastAsia"/>
          <w:sz w:val="32"/>
          <w:szCs w:val="32"/>
        </w:rPr>
        <w:t>%。</w:t>
      </w:r>
    </w:p>
    <w:p w:rsidR="00E46675" w:rsidRPr="00FB3C2F" w:rsidRDefault="00D16B7C" w:rsidP="00E46675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C3A6CFA" wp14:editId="071F407D">
            <wp:extent cx="5272217" cy="2792627"/>
            <wp:effectExtent l="0" t="0" r="24130" b="27305"/>
            <wp:docPr id="3" name="图表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B52ADD" w:rsidRPr="00FB3C2F" w:rsidRDefault="00FB3C2F" w:rsidP="00FB3C2F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890947" w:rsidRPr="00FB3C2F">
        <w:rPr>
          <w:rFonts w:ascii="仿宋" w:eastAsia="仿宋" w:hAnsi="仿宋" w:hint="eastAsia"/>
          <w:b/>
          <w:bCs/>
          <w:sz w:val="32"/>
          <w:szCs w:val="32"/>
        </w:rPr>
        <w:t>车险增速情况</w:t>
      </w:r>
    </w:p>
    <w:p w:rsidR="00FB3C2F" w:rsidRDefault="00154BF8" w:rsidP="00E224B1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FB3C2F" w:rsidRPr="00FB3C2F">
        <w:rPr>
          <w:rFonts w:ascii="仿宋" w:eastAsia="仿宋" w:hAnsi="仿宋" w:hint="eastAsia"/>
          <w:sz w:val="32"/>
          <w:szCs w:val="32"/>
        </w:rPr>
        <w:t>，丹东</w:t>
      </w:r>
      <w:r w:rsidR="00654C52">
        <w:rPr>
          <w:rFonts w:ascii="仿宋" w:eastAsia="仿宋" w:hAnsi="仿宋" w:hint="eastAsia"/>
          <w:sz w:val="32"/>
          <w:szCs w:val="32"/>
        </w:rPr>
        <w:t>行业</w:t>
      </w:r>
      <w:r w:rsidR="00FB3C2F" w:rsidRPr="00FB3C2F">
        <w:rPr>
          <w:rFonts w:ascii="仿宋" w:eastAsia="仿宋" w:hAnsi="仿宋" w:hint="eastAsia"/>
          <w:sz w:val="32"/>
          <w:szCs w:val="32"/>
        </w:rPr>
        <w:t>车险业务增速</w:t>
      </w:r>
      <w:r w:rsidR="00D16B7C">
        <w:rPr>
          <w:rFonts w:ascii="仿宋" w:eastAsia="仿宋" w:hAnsi="仿宋" w:hint="eastAsia"/>
          <w:sz w:val="32"/>
          <w:szCs w:val="32"/>
        </w:rPr>
        <w:t>29.53</w:t>
      </w:r>
      <w:r w:rsidR="00FB3C2F" w:rsidRPr="00FB3C2F">
        <w:rPr>
          <w:rFonts w:ascii="仿宋" w:eastAsia="仿宋" w:hAnsi="仿宋" w:hint="eastAsia"/>
          <w:sz w:val="32"/>
          <w:szCs w:val="32"/>
        </w:rPr>
        <w:t>，同比</w:t>
      </w:r>
      <w:r w:rsidR="00D16B7C">
        <w:rPr>
          <w:rFonts w:ascii="仿宋" w:eastAsia="仿宋" w:hAnsi="仿宋" w:hint="eastAsia"/>
          <w:sz w:val="32"/>
          <w:szCs w:val="32"/>
        </w:rPr>
        <w:t>（-19.44%）</w:t>
      </w:r>
      <w:r w:rsidR="002C626E">
        <w:rPr>
          <w:rFonts w:ascii="仿宋" w:eastAsia="仿宋" w:hAnsi="仿宋" w:hint="eastAsia"/>
          <w:sz w:val="32"/>
          <w:szCs w:val="32"/>
        </w:rPr>
        <w:t>上升</w:t>
      </w:r>
      <w:r w:rsidR="00D16B7C">
        <w:rPr>
          <w:rFonts w:ascii="仿宋" w:eastAsia="仿宋" w:hAnsi="仿宋" w:hint="eastAsia"/>
          <w:sz w:val="32"/>
          <w:szCs w:val="32"/>
        </w:rPr>
        <w:t>48.97</w:t>
      </w:r>
      <w:r w:rsidR="00FB3C2F" w:rsidRPr="00FB3C2F">
        <w:rPr>
          <w:rFonts w:ascii="仿宋" w:eastAsia="仿宋" w:hAnsi="仿宋" w:hint="eastAsia"/>
          <w:sz w:val="32"/>
          <w:szCs w:val="32"/>
        </w:rPr>
        <w:t>个百分点。</w:t>
      </w:r>
      <w:r w:rsidR="00D16B7C">
        <w:rPr>
          <w:rFonts w:ascii="仿宋" w:eastAsia="仿宋" w:hAnsi="仿宋" w:hint="eastAsia"/>
          <w:sz w:val="32"/>
          <w:szCs w:val="32"/>
        </w:rPr>
        <w:t>人保、</w:t>
      </w:r>
      <w:r w:rsidR="00356FC2">
        <w:rPr>
          <w:rFonts w:ascii="仿宋" w:eastAsia="仿宋" w:hAnsi="仿宋" w:hint="eastAsia"/>
          <w:sz w:val="32"/>
          <w:szCs w:val="32"/>
        </w:rPr>
        <w:t>太平洋、</w:t>
      </w:r>
      <w:r w:rsidR="002C626E">
        <w:rPr>
          <w:rFonts w:ascii="仿宋" w:eastAsia="仿宋" w:hAnsi="仿宋" w:hint="eastAsia"/>
          <w:sz w:val="32"/>
          <w:szCs w:val="32"/>
        </w:rPr>
        <w:t>平安、</w:t>
      </w:r>
      <w:r w:rsidR="00D16B7C">
        <w:rPr>
          <w:rFonts w:ascii="仿宋" w:eastAsia="仿宋" w:hAnsi="仿宋" w:hint="eastAsia"/>
          <w:sz w:val="32"/>
          <w:szCs w:val="32"/>
        </w:rPr>
        <w:t>中华联合、天安、</w:t>
      </w:r>
      <w:r w:rsidR="002C626E">
        <w:rPr>
          <w:rFonts w:ascii="仿宋" w:eastAsia="仿宋" w:hAnsi="仿宋" w:hint="eastAsia"/>
          <w:sz w:val="32"/>
          <w:szCs w:val="32"/>
        </w:rPr>
        <w:t>大地、</w:t>
      </w:r>
      <w:r w:rsidR="00D16B7C">
        <w:rPr>
          <w:rFonts w:ascii="仿宋" w:eastAsia="仿宋" w:hAnsi="仿宋" w:hint="eastAsia"/>
          <w:sz w:val="32"/>
          <w:szCs w:val="32"/>
        </w:rPr>
        <w:t>华安、永安、大家、阳光、太平、亚太、安华农业、英大、浙商、中航安盟、富邦等17家公</w:t>
      </w:r>
      <w:r w:rsidR="002C626E">
        <w:rPr>
          <w:rFonts w:ascii="仿宋" w:eastAsia="仿宋" w:hAnsi="仿宋" w:hint="eastAsia"/>
          <w:sz w:val="32"/>
          <w:szCs w:val="32"/>
        </w:rPr>
        <w:t>司</w:t>
      </w:r>
      <w:proofErr w:type="gramStart"/>
      <w:r w:rsidR="002C626E">
        <w:rPr>
          <w:rFonts w:ascii="仿宋" w:eastAsia="仿宋" w:hAnsi="仿宋" w:hint="eastAsia"/>
          <w:sz w:val="32"/>
          <w:szCs w:val="32"/>
        </w:rPr>
        <w:t>车险正增长</w:t>
      </w:r>
      <w:proofErr w:type="gramEnd"/>
      <w:r w:rsidR="002C626E">
        <w:rPr>
          <w:rFonts w:ascii="仿宋" w:eastAsia="仿宋" w:hAnsi="仿宋" w:hint="eastAsia"/>
          <w:sz w:val="32"/>
          <w:szCs w:val="32"/>
        </w:rPr>
        <w:t>，</w:t>
      </w:r>
      <w:r w:rsidR="00D16B7C">
        <w:rPr>
          <w:rFonts w:ascii="仿宋" w:eastAsia="仿宋" w:hAnsi="仿宋" w:hint="eastAsia"/>
          <w:sz w:val="32"/>
          <w:szCs w:val="32"/>
        </w:rPr>
        <w:t>国寿、永城、渤海3</w:t>
      </w:r>
      <w:r w:rsidR="00DA6896">
        <w:rPr>
          <w:rFonts w:ascii="仿宋" w:eastAsia="仿宋" w:hAnsi="仿宋" w:hint="eastAsia"/>
          <w:sz w:val="32"/>
          <w:szCs w:val="32"/>
        </w:rPr>
        <w:t>家公司车险业务负增长，</w:t>
      </w:r>
      <w:r w:rsidR="00D16B7C">
        <w:rPr>
          <w:rFonts w:ascii="仿宋" w:eastAsia="仿宋" w:hAnsi="仿宋" w:hint="eastAsia"/>
          <w:sz w:val="32"/>
          <w:szCs w:val="32"/>
        </w:rPr>
        <w:t>其中：永城公司</w:t>
      </w:r>
      <w:proofErr w:type="gramStart"/>
      <w:r w:rsidR="00D16B7C">
        <w:rPr>
          <w:rFonts w:ascii="仿宋" w:eastAsia="仿宋" w:hAnsi="仿宋" w:hint="eastAsia"/>
          <w:sz w:val="32"/>
          <w:szCs w:val="32"/>
        </w:rPr>
        <w:t>自上年</w:t>
      </w:r>
      <w:proofErr w:type="gramEnd"/>
      <w:r w:rsidR="00D16B7C">
        <w:rPr>
          <w:rFonts w:ascii="仿宋" w:eastAsia="仿宋" w:hAnsi="仿宋" w:hint="eastAsia"/>
          <w:sz w:val="32"/>
          <w:szCs w:val="32"/>
        </w:rPr>
        <w:t>5月起停办车险业务。</w:t>
      </w:r>
      <w:r w:rsidR="00131DB0">
        <w:rPr>
          <w:rFonts w:ascii="仿宋" w:eastAsia="仿宋" w:hAnsi="仿宋" w:hint="eastAsia"/>
          <w:sz w:val="32"/>
          <w:szCs w:val="32"/>
        </w:rPr>
        <w:t>上年4月成立的</w:t>
      </w:r>
      <w:proofErr w:type="gramStart"/>
      <w:r w:rsidR="006C6868">
        <w:rPr>
          <w:rFonts w:ascii="仿宋" w:eastAsia="仿宋" w:hAnsi="仿宋" w:hint="eastAsia"/>
          <w:sz w:val="32"/>
          <w:szCs w:val="32"/>
        </w:rPr>
        <w:t>增融盛</w:t>
      </w:r>
      <w:proofErr w:type="gramEnd"/>
      <w:r w:rsidR="006C6868">
        <w:rPr>
          <w:rFonts w:ascii="仿宋" w:eastAsia="仿宋" w:hAnsi="仿宋" w:hint="eastAsia"/>
          <w:sz w:val="32"/>
          <w:szCs w:val="32"/>
        </w:rPr>
        <w:t>公司收取车险保费</w:t>
      </w:r>
      <w:r w:rsidR="00131DB0">
        <w:rPr>
          <w:rFonts w:ascii="仿宋" w:eastAsia="仿宋" w:hAnsi="仿宋" w:hint="eastAsia"/>
          <w:sz w:val="32"/>
          <w:szCs w:val="32"/>
        </w:rPr>
        <w:t>409</w:t>
      </w:r>
      <w:r w:rsidR="006C6868">
        <w:rPr>
          <w:rFonts w:ascii="仿宋" w:eastAsia="仿宋" w:hAnsi="仿宋" w:hint="eastAsia"/>
          <w:sz w:val="32"/>
          <w:szCs w:val="32"/>
        </w:rPr>
        <w:t>万</w:t>
      </w:r>
      <w:r w:rsidR="00B14E1E">
        <w:rPr>
          <w:rFonts w:ascii="仿宋" w:eastAsia="仿宋" w:hAnsi="仿宋" w:hint="eastAsia"/>
          <w:sz w:val="32"/>
          <w:szCs w:val="32"/>
        </w:rPr>
        <w:t>元</w:t>
      </w:r>
      <w:r w:rsidR="00515FFE">
        <w:rPr>
          <w:rFonts w:ascii="仿宋" w:eastAsia="仿宋" w:hAnsi="仿宋" w:hint="eastAsia"/>
          <w:sz w:val="32"/>
          <w:szCs w:val="32"/>
        </w:rPr>
        <w:t>。</w:t>
      </w:r>
    </w:p>
    <w:p w:rsidR="00FB3C2F" w:rsidRDefault="00131DB0" w:rsidP="00FB3C2F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49DE14D" wp14:editId="1F8FEF3F">
            <wp:extent cx="5272217" cy="2537254"/>
            <wp:effectExtent l="0" t="0" r="24130" b="15875"/>
            <wp:docPr id="6" name="图表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52ADD" w:rsidRPr="00785631" w:rsidRDefault="00890947" w:rsidP="0098537C">
      <w:pPr>
        <w:pStyle w:val="a3"/>
        <w:numPr>
          <w:ilvl w:val="0"/>
          <w:numId w:val="32"/>
        </w:numPr>
        <w:ind w:firstLineChars="0"/>
        <w:rPr>
          <w:rFonts w:ascii="仿宋" w:eastAsia="仿宋" w:hAnsi="仿宋"/>
          <w:sz w:val="32"/>
          <w:szCs w:val="32"/>
        </w:rPr>
      </w:pPr>
      <w:r w:rsidRPr="00785631">
        <w:rPr>
          <w:rFonts w:ascii="仿宋" w:eastAsia="仿宋" w:hAnsi="仿宋" w:hint="eastAsia"/>
          <w:b/>
          <w:bCs/>
          <w:sz w:val="32"/>
          <w:szCs w:val="32"/>
        </w:rPr>
        <w:lastRenderedPageBreak/>
        <w:t>车辆使用性质情况</w:t>
      </w:r>
    </w:p>
    <w:p w:rsidR="005828B5" w:rsidRPr="00785631" w:rsidRDefault="00A95388" w:rsidP="00E62789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785631">
        <w:rPr>
          <w:rFonts w:ascii="仿宋" w:eastAsia="仿宋" w:hAnsi="仿宋" w:hint="eastAsia"/>
          <w:b/>
          <w:bCs/>
          <w:sz w:val="32"/>
          <w:szCs w:val="32"/>
        </w:rPr>
        <w:t>家庭自用车：</w:t>
      </w:r>
      <w:r w:rsidRPr="00785631">
        <w:rPr>
          <w:rFonts w:ascii="仿宋" w:eastAsia="仿宋" w:hAnsi="仿宋" w:hint="eastAsia"/>
          <w:bCs/>
          <w:sz w:val="32"/>
          <w:szCs w:val="32"/>
        </w:rPr>
        <w:t>累计实现保费收入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16538</w:t>
      </w:r>
      <w:r w:rsidRPr="00785631">
        <w:rPr>
          <w:rFonts w:ascii="仿宋" w:eastAsia="仿宋" w:hAnsi="仿宋" w:hint="eastAsia"/>
          <w:bCs/>
          <w:sz w:val="32"/>
          <w:szCs w:val="32"/>
        </w:rPr>
        <w:t>万元，增速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41.26</w:t>
      </w:r>
      <w:r w:rsidRPr="00785631">
        <w:rPr>
          <w:rFonts w:ascii="仿宋" w:eastAsia="仿宋" w:hAnsi="仿宋" w:hint="eastAsia"/>
          <w:bCs/>
          <w:sz w:val="32"/>
          <w:szCs w:val="32"/>
        </w:rPr>
        <w:t xml:space="preserve"> %，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同比提升68个百分点，</w:t>
      </w:r>
      <w:r w:rsidRPr="00785631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71.3</w:t>
      </w:r>
      <w:r w:rsidR="00213318" w:rsidRPr="00785631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785631">
        <w:rPr>
          <w:rFonts w:ascii="仿宋" w:eastAsia="仿宋" w:hAnsi="仿宋" w:hint="eastAsia"/>
          <w:bCs/>
          <w:sz w:val="32"/>
          <w:szCs w:val="32"/>
        </w:rPr>
        <w:t>%</w:t>
      </w:r>
      <w:r w:rsidR="00F72842" w:rsidRPr="00785631">
        <w:rPr>
          <w:rFonts w:ascii="仿宋" w:eastAsia="仿宋" w:hAnsi="仿宋" w:hint="eastAsia"/>
          <w:bCs/>
          <w:sz w:val="32"/>
          <w:szCs w:val="32"/>
        </w:rPr>
        <w:t>，同比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上升5.91</w:t>
      </w:r>
      <w:r w:rsidR="00F72842" w:rsidRPr="00785631">
        <w:rPr>
          <w:rFonts w:ascii="仿宋" w:eastAsia="仿宋" w:hAnsi="仿宋" w:hint="eastAsia"/>
          <w:bCs/>
          <w:sz w:val="32"/>
          <w:szCs w:val="32"/>
        </w:rPr>
        <w:t>个百分点</w:t>
      </w:r>
      <w:r w:rsidRPr="00785631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785631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785631">
        <w:rPr>
          <w:rFonts w:ascii="仿宋" w:eastAsia="仿宋" w:hAnsi="仿宋" w:hint="eastAsia"/>
          <w:b/>
          <w:bCs/>
          <w:sz w:val="32"/>
          <w:szCs w:val="32"/>
        </w:rPr>
        <w:t>非营业客车：</w:t>
      </w:r>
      <w:r w:rsidRPr="00785631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1459</w:t>
      </w:r>
      <w:r w:rsidRPr="00785631">
        <w:rPr>
          <w:rFonts w:ascii="仿宋" w:eastAsia="仿宋" w:hAnsi="仿宋" w:hint="eastAsia"/>
          <w:bCs/>
          <w:sz w:val="32"/>
          <w:szCs w:val="32"/>
        </w:rPr>
        <w:t>万元，增速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15.12</w:t>
      </w:r>
      <w:r w:rsidRPr="00785631">
        <w:rPr>
          <w:rFonts w:ascii="仿宋" w:eastAsia="仿宋" w:hAnsi="仿宋" w:hint="eastAsia"/>
          <w:bCs/>
          <w:sz w:val="32"/>
          <w:szCs w:val="32"/>
        </w:rPr>
        <w:t>%，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同比提升33.16个百分点，</w:t>
      </w:r>
      <w:r w:rsidRPr="00785631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A917D8" w:rsidRPr="00785631">
        <w:rPr>
          <w:rFonts w:ascii="仿宋" w:eastAsia="仿宋" w:hAnsi="仿宋" w:hint="eastAsia"/>
          <w:bCs/>
          <w:sz w:val="32"/>
          <w:szCs w:val="32"/>
        </w:rPr>
        <w:t>6.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26</w:t>
      </w:r>
      <w:r w:rsidRPr="00785631">
        <w:rPr>
          <w:rFonts w:ascii="仿宋" w:eastAsia="仿宋" w:hAnsi="仿宋" w:hint="eastAsia"/>
          <w:bCs/>
          <w:sz w:val="32"/>
          <w:szCs w:val="32"/>
        </w:rPr>
        <w:t>%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，同比下降0.78个百分点</w:t>
      </w:r>
      <w:r w:rsidRPr="00785631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785631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785631">
        <w:rPr>
          <w:rFonts w:ascii="仿宋" w:eastAsia="仿宋" w:hAnsi="仿宋" w:hint="eastAsia"/>
          <w:b/>
          <w:bCs/>
          <w:sz w:val="32"/>
          <w:szCs w:val="32"/>
        </w:rPr>
        <w:t>营业客车：</w:t>
      </w:r>
      <w:r w:rsidRPr="00785631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516</w:t>
      </w:r>
      <w:r w:rsidRPr="00785631">
        <w:rPr>
          <w:rFonts w:ascii="仿宋" w:eastAsia="仿宋" w:hAnsi="仿宋" w:hint="eastAsia"/>
          <w:bCs/>
          <w:sz w:val="32"/>
          <w:szCs w:val="32"/>
        </w:rPr>
        <w:t>万元，增速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0.98</w:t>
      </w:r>
      <w:r w:rsidRPr="00785631">
        <w:rPr>
          <w:rFonts w:ascii="仿宋" w:eastAsia="仿宋" w:hAnsi="仿宋" w:hint="eastAsia"/>
          <w:bCs/>
          <w:sz w:val="32"/>
          <w:szCs w:val="32"/>
        </w:rPr>
        <w:t>%，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同比提升8.93个百分点，</w:t>
      </w:r>
      <w:r w:rsidRPr="00785631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2.22</w:t>
      </w:r>
      <w:r w:rsidRPr="00785631">
        <w:rPr>
          <w:rFonts w:ascii="仿宋" w:eastAsia="仿宋" w:hAnsi="仿宋" w:hint="eastAsia"/>
          <w:bCs/>
          <w:sz w:val="32"/>
          <w:szCs w:val="32"/>
        </w:rPr>
        <w:t>%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，同比下降0.63个百分点</w:t>
      </w:r>
      <w:r w:rsidRPr="00785631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785631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785631">
        <w:rPr>
          <w:rFonts w:ascii="仿宋" w:eastAsia="仿宋" w:hAnsi="仿宋" w:hint="eastAsia"/>
          <w:b/>
          <w:bCs/>
          <w:sz w:val="32"/>
          <w:szCs w:val="32"/>
        </w:rPr>
        <w:t>非营业货车：</w:t>
      </w:r>
      <w:r w:rsidRPr="00785631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2365</w:t>
      </w:r>
      <w:r w:rsidRPr="00785631">
        <w:rPr>
          <w:rFonts w:ascii="仿宋" w:eastAsia="仿宋" w:hAnsi="仿宋" w:hint="eastAsia"/>
          <w:bCs/>
          <w:sz w:val="32"/>
          <w:szCs w:val="32"/>
        </w:rPr>
        <w:t>万元，增速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16.07</w:t>
      </w:r>
      <w:r w:rsidRPr="00785631">
        <w:rPr>
          <w:rFonts w:ascii="仿宋" w:eastAsia="仿宋" w:hAnsi="仿宋" w:hint="eastAsia"/>
          <w:bCs/>
          <w:sz w:val="32"/>
          <w:szCs w:val="32"/>
        </w:rPr>
        <w:t>%，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同比提升12.76个百分点，</w:t>
      </w:r>
      <w:r w:rsidRPr="00785631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10.16</w:t>
      </w:r>
      <w:r w:rsidR="00213318" w:rsidRPr="00785631">
        <w:rPr>
          <w:rFonts w:ascii="仿宋" w:eastAsia="仿宋" w:hAnsi="仿宋" w:hint="eastAsia"/>
          <w:bCs/>
          <w:sz w:val="32"/>
          <w:szCs w:val="32"/>
        </w:rPr>
        <w:t xml:space="preserve"> </w:t>
      </w:r>
      <w:r w:rsidRPr="00785631">
        <w:rPr>
          <w:rFonts w:ascii="仿宋" w:eastAsia="仿宋" w:hAnsi="仿宋" w:hint="eastAsia"/>
          <w:bCs/>
          <w:sz w:val="32"/>
          <w:szCs w:val="32"/>
        </w:rPr>
        <w:t>%</w:t>
      </w:r>
      <w:r w:rsidR="00877145" w:rsidRPr="00785631">
        <w:rPr>
          <w:rFonts w:ascii="仿宋" w:eastAsia="仿宋" w:hAnsi="仿宋" w:hint="eastAsia"/>
          <w:bCs/>
          <w:sz w:val="32"/>
          <w:szCs w:val="32"/>
        </w:rPr>
        <w:t>，同比</w:t>
      </w:r>
      <w:r w:rsidR="00785631" w:rsidRPr="00785631">
        <w:rPr>
          <w:rFonts w:ascii="仿宋" w:eastAsia="仿宋" w:hAnsi="仿宋" w:hint="eastAsia"/>
          <w:bCs/>
          <w:sz w:val="32"/>
          <w:szCs w:val="32"/>
        </w:rPr>
        <w:t>下降0.63</w:t>
      </w:r>
      <w:r w:rsidR="00877145" w:rsidRPr="00785631">
        <w:rPr>
          <w:rFonts w:ascii="仿宋" w:eastAsia="仿宋" w:hAnsi="仿宋" w:hint="eastAsia"/>
          <w:bCs/>
          <w:sz w:val="32"/>
          <w:szCs w:val="32"/>
        </w:rPr>
        <w:t>个百分点</w:t>
      </w:r>
      <w:r w:rsidRPr="00785631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Pr="00A917D8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CA6250">
        <w:rPr>
          <w:rFonts w:ascii="仿宋" w:eastAsia="仿宋" w:hAnsi="仿宋" w:hint="eastAsia"/>
          <w:b/>
          <w:bCs/>
          <w:sz w:val="32"/>
          <w:szCs w:val="32"/>
        </w:rPr>
        <w:t>营业货车：</w:t>
      </w:r>
      <w:r w:rsidRPr="00CA6250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CA6250" w:rsidRPr="00CA6250">
        <w:rPr>
          <w:rFonts w:ascii="仿宋" w:eastAsia="仿宋" w:hAnsi="仿宋" w:hint="eastAsia"/>
          <w:bCs/>
          <w:sz w:val="32"/>
          <w:szCs w:val="32"/>
        </w:rPr>
        <w:t>3265</w:t>
      </w:r>
      <w:r w:rsidRPr="00CA6250">
        <w:rPr>
          <w:rFonts w:ascii="仿宋" w:eastAsia="仿宋" w:hAnsi="仿宋" w:hint="eastAsia"/>
          <w:bCs/>
          <w:sz w:val="32"/>
          <w:szCs w:val="32"/>
        </w:rPr>
        <w:t>万元，增速</w:t>
      </w:r>
      <w:r w:rsidR="00CA6250" w:rsidRPr="00CA6250">
        <w:rPr>
          <w:rFonts w:ascii="仿宋" w:eastAsia="仿宋" w:hAnsi="仿宋" w:hint="eastAsia"/>
          <w:bCs/>
          <w:sz w:val="32"/>
          <w:szCs w:val="32"/>
        </w:rPr>
        <w:t>13.79</w:t>
      </w:r>
      <w:r w:rsidRPr="00CA6250">
        <w:rPr>
          <w:rFonts w:ascii="仿宋" w:eastAsia="仿宋" w:hAnsi="仿宋" w:hint="eastAsia"/>
          <w:bCs/>
          <w:sz w:val="32"/>
          <w:szCs w:val="32"/>
        </w:rPr>
        <w:t>%，</w:t>
      </w:r>
      <w:r w:rsidR="00CA6250" w:rsidRPr="00CA6250">
        <w:rPr>
          <w:rFonts w:ascii="仿宋" w:eastAsia="仿宋" w:hAnsi="仿宋" w:hint="eastAsia"/>
          <w:bCs/>
          <w:sz w:val="32"/>
          <w:szCs w:val="32"/>
        </w:rPr>
        <w:t>同比提升9.91个百分点，</w:t>
      </w:r>
      <w:r w:rsidRPr="00CA6250">
        <w:rPr>
          <w:rFonts w:ascii="仿宋" w:eastAsia="仿宋" w:hAnsi="仿宋" w:hint="eastAsia"/>
          <w:bCs/>
          <w:sz w:val="32"/>
          <w:szCs w:val="32"/>
        </w:rPr>
        <w:t>占整体车险份额</w:t>
      </w:r>
      <w:r w:rsidR="00A917D8" w:rsidRPr="00CA6250">
        <w:rPr>
          <w:rFonts w:ascii="仿宋" w:eastAsia="仿宋" w:hAnsi="仿宋" w:hint="eastAsia"/>
          <w:bCs/>
          <w:sz w:val="32"/>
          <w:szCs w:val="32"/>
        </w:rPr>
        <w:t>14.</w:t>
      </w:r>
      <w:r w:rsidR="00CA6250" w:rsidRPr="00CA6250">
        <w:rPr>
          <w:rFonts w:ascii="仿宋" w:eastAsia="仿宋" w:hAnsi="仿宋" w:hint="eastAsia"/>
          <w:bCs/>
          <w:sz w:val="32"/>
          <w:szCs w:val="32"/>
        </w:rPr>
        <w:t>01</w:t>
      </w:r>
      <w:r w:rsidRPr="00CA6250">
        <w:rPr>
          <w:rFonts w:ascii="仿宋" w:eastAsia="仿宋" w:hAnsi="仿宋" w:hint="eastAsia"/>
          <w:bCs/>
          <w:sz w:val="32"/>
          <w:szCs w:val="32"/>
        </w:rPr>
        <w:t>%</w:t>
      </w:r>
      <w:r w:rsidR="00877145" w:rsidRPr="00CA6250">
        <w:rPr>
          <w:rFonts w:ascii="仿宋" w:eastAsia="仿宋" w:hAnsi="仿宋" w:hint="eastAsia"/>
          <w:bCs/>
          <w:sz w:val="32"/>
          <w:szCs w:val="32"/>
        </w:rPr>
        <w:t>，同比</w:t>
      </w:r>
      <w:r w:rsidR="00CA6250" w:rsidRPr="00CA6250">
        <w:rPr>
          <w:rFonts w:ascii="仿宋" w:eastAsia="仿宋" w:hAnsi="仿宋" w:hint="eastAsia"/>
          <w:bCs/>
          <w:sz w:val="32"/>
          <w:szCs w:val="32"/>
        </w:rPr>
        <w:t>下降1.94</w:t>
      </w:r>
      <w:r w:rsidR="00877145" w:rsidRPr="00CA6250">
        <w:rPr>
          <w:rFonts w:ascii="仿宋" w:eastAsia="仿宋" w:hAnsi="仿宋" w:hint="eastAsia"/>
          <w:bCs/>
          <w:sz w:val="32"/>
          <w:szCs w:val="32"/>
        </w:rPr>
        <w:t>个百分点</w:t>
      </w:r>
      <w:r w:rsidRPr="00CA6250">
        <w:rPr>
          <w:rFonts w:ascii="仿宋" w:eastAsia="仿宋" w:hAnsi="仿宋" w:hint="eastAsia"/>
          <w:bCs/>
          <w:sz w:val="32"/>
          <w:szCs w:val="32"/>
        </w:rPr>
        <w:t>；</w:t>
      </w:r>
    </w:p>
    <w:p w:rsidR="005828B5" w:rsidRDefault="00A95388" w:rsidP="0098537C">
      <w:pPr>
        <w:ind w:firstLineChars="200" w:firstLine="643"/>
        <w:rPr>
          <w:rFonts w:ascii="仿宋" w:eastAsia="仿宋" w:hAnsi="仿宋"/>
          <w:bCs/>
          <w:sz w:val="32"/>
          <w:szCs w:val="32"/>
        </w:rPr>
      </w:pPr>
      <w:r w:rsidRPr="00A917D8">
        <w:rPr>
          <w:rFonts w:ascii="仿宋" w:eastAsia="仿宋" w:hAnsi="仿宋" w:hint="eastAsia"/>
          <w:b/>
          <w:bCs/>
          <w:sz w:val="32"/>
          <w:szCs w:val="32"/>
        </w:rPr>
        <w:t>特种车：</w:t>
      </w:r>
      <w:r w:rsidRPr="00A917D8">
        <w:rPr>
          <w:rFonts w:ascii="仿宋" w:eastAsia="仿宋" w:hAnsi="仿宋" w:hint="eastAsia"/>
          <w:bCs/>
          <w:sz w:val="32"/>
          <w:szCs w:val="32"/>
        </w:rPr>
        <w:t>累计实现保费</w:t>
      </w:r>
      <w:r w:rsidR="00CA6250">
        <w:rPr>
          <w:rFonts w:ascii="仿宋" w:eastAsia="仿宋" w:hAnsi="仿宋" w:hint="eastAsia"/>
          <w:bCs/>
          <w:sz w:val="32"/>
          <w:szCs w:val="32"/>
        </w:rPr>
        <w:t>44</w:t>
      </w:r>
      <w:r w:rsidRPr="00A917D8">
        <w:rPr>
          <w:rFonts w:ascii="仿宋" w:eastAsia="仿宋" w:hAnsi="仿宋" w:hint="eastAsia"/>
          <w:bCs/>
          <w:sz w:val="32"/>
          <w:szCs w:val="32"/>
        </w:rPr>
        <w:t>万元，</w:t>
      </w:r>
      <w:r w:rsidR="00213318" w:rsidRPr="00A917D8">
        <w:rPr>
          <w:rFonts w:ascii="仿宋" w:eastAsia="仿宋" w:hAnsi="仿宋" w:hint="eastAsia"/>
          <w:bCs/>
          <w:sz w:val="32"/>
          <w:szCs w:val="32"/>
        </w:rPr>
        <w:t>增速</w:t>
      </w:r>
      <w:r w:rsidR="00D817BB" w:rsidRPr="00A917D8">
        <w:rPr>
          <w:rFonts w:ascii="仿宋" w:eastAsia="仿宋" w:hAnsi="仿宋" w:hint="eastAsia"/>
          <w:bCs/>
          <w:sz w:val="32"/>
          <w:szCs w:val="32"/>
        </w:rPr>
        <w:t>-</w:t>
      </w:r>
      <w:r w:rsidR="00CA6250">
        <w:rPr>
          <w:rFonts w:ascii="仿宋" w:eastAsia="仿宋" w:hAnsi="仿宋" w:hint="eastAsia"/>
          <w:bCs/>
          <w:sz w:val="32"/>
          <w:szCs w:val="32"/>
        </w:rPr>
        <w:t>2.3</w:t>
      </w:r>
      <w:r w:rsidRPr="00A917D8">
        <w:rPr>
          <w:rFonts w:ascii="仿宋" w:eastAsia="仿宋" w:hAnsi="仿宋" w:hint="eastAsia"/>
          <w:bCs/>
          <w:sz w:val="32"/>
          <w:szCs w:val="32"/>
        </w:rPr>
        <w:t>%，</w:t>
      </w:r>
      <w:r w:rsidR="00CA6250">
        <w:rPr>
          <w:rFonts w:ascii="仿宋" w:eastAsia="仿宋" w:hAnsi="仿宋" w:hint="eastAsia"/>
          <w:bCs/>
          <w:sz w:val="32"/>
          <w:szCs w:val="32"/>
        </w:rPr>
        <w:t>同比提升32.65个百分点，</w:t>
      </w:r>
      <w:r w:rsidRPr="00A917D8">
        <w:rPr>
          <w:rFonts w:ascii="仿宋" w:eastAsia="仿宋" w:hAnsi="仿宋" w:hint="eastAsia"/>
          <w:bCs/>
          <w:sz w:val="32"/>
          <w:szCs w:val="32"/>
        </w:rPr>
        <w:t>占整体车险份额0.</w:t>
      </w:r>
      <w:r w:rsidR="00CA6250">
        <w:rPr>
          <w:rFonts w:ascii="仿宋" w:eastAsia="仿宋" w:hAnsi="仿宋" w:hint="eastAsia"/>
          <w:bCs/>
          <w:sz w:val="32"/>
          <w:szCs w:val="32"/>
        </w:rPr>
        <w:t>19</w:t>
      </w:r>
      <w:r w:rsidRPr="00A917D8">
        <w:rPr>
          <w:rFonts w:ascii="仿宋" w:eastAsia="仿宋" w:hAnsi="仿宋" w:hint="eastAsia"/>
          <w:bCs/>
          <w:sz w:val="32"/>
          <w:szCs w:val="32"/>
        </w:rPr>
        <w:t>%</w:t>
      </w:r>
      <w:r w:rsidR="00CA6250">
        <w:rPr>
          <w:rFonts w:ascii="仿宋" w:eastAsia="仿宋" w:hAnsi="仿宋" w:hint="eastAsia"/>
          <w:bCs/>
          <w:sz w:val="32"/>
          <w:szCs w:val="32"/>
        </w:rPr>
        <w:t>，同比下降0.06个百分点</w:t>
      </w:r>
      <w:r w:rsidRPr="00A917D8">
        <w:rPr>
          <w:rFonts w:ascii="仿宋" w:eastAsia="仿宋" w:hAnsi="仿宋" w:hint="eastAsia"/>
          <w:bCs/>
          <w:sz w:val="32"/>
          <w:szCs w:val="32"/>
        </w:rPr>
        <w:t>。</w:t>
      </w:r>
    </w:p>
    <w:p w:rsidR="00CA6250" w:rsidRDefault="00CA6250" w:rsidP="00CA6250">
      <w:pPr>
        <w:ind w:firstLineChars="200" w:firstLine="640"/>
        <w:rPr>
          <w:rFonts w:ascii="仿宋" w:eastAsia="仿宋" w:hAnsi="仿宋"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t>1季度，特种车保费负增长，其余车型全部实现业务正增长，所有车型增速均同比提升。其中：家庭自用车份额提升，同比其余车型份额同比下降。</w:t>
      </w:r>
    </w:p>
    <w:p w:rsidR="0054225A" w:rsidRPr="0098537C" w:rsidRDefault="00E476B4" w:rsidP="00E62789">
      <w:pPr>
        <w:tabs>
          <w:tab w:val="left" w:pos="8364"/>
        </w:tabs>
        <w:rPr>
          <w:rFonts w:ascii="仿宋" w:eastAsia="仿宋" w:hAnsi="仿宋"/>
          <w:bCs/>
          <w:sz w:val="32"/>
          <w:szCs w:val="32"/>
        </w:rPr>
      </w:pPr>
      <w:r w:rsidRPr="00E476B4">
        <w:rPr>
          <w:noProof/>
        </w:rPr>
        <w:lastRenderedPageBreak/>
        <w:t xml:space="preserve"> </w:t>
      </w:r>
      <w:r w:rsidR="00591904">
        <w:rPr>
          <w:noProof/>
        </w:rPr>
        <w:drawing>
          <wp:inline distT="0" distB="0" distL="0" distR="0" wp14:anchorId="7AAF9DBB" wp14:editId="2F0A137B">
            <wp:extent cx="2446638" cy="2463113"/>
            <wp:effectExtent l="0" t="0" r="49530" b="13970"/>
            <wp:docPr id="4" name="图表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  <w:r w:rsidR="00591904" w:rsidRPr="00591904">
        <w:rPr>
          <w:noProof/>
        </w:rPr>
        <w:t xml:space="preserve"> </w:t>
      </w:r>
      <w:r w:rsidR="00591904">
        <w:rPr>
          <w:noProof/>
        </w:rPr>
        <w:drawing>
          <wp:inline distT="0" distB="0" distL="0" distR="0" wp14:anchorId="31EE6126" wp14:editId="42B58ED4">
            <wp:extent cx="2578443" cy="2463113"/>
            <wp:effectExtent l="0" t="0" r="12700" b="13970"/>
            <wp:docPr id="8" name="图表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  <w:r w:rsidR="00591904" w:rsidRPr="00591904">
        <w:rPr>
          <w:noProof/>
        </w:rPr>
        <w:t xml:space="preserve"> </w:t>
      </w:r>
    </w:p>
    <w:p w:rsidR="00995B96" w:rsidRPr="0054516D" w:rsidRDefault="00A04A4E" w:rsidP="00995B96">
      <w:pPr>
        <w:pStyle w:val="a3"/>
        <w:numPr>
          <w:ilvl w:val="0"/>
          <w:numId w:val="32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proofErr w:type="gramStart"/>
      <w:r w:rsidRPr="0054516D">
        <w:rPr>
          <w:rFonts w:ascii="仿宋" w:eastAsia="仿宋" w:hAnsi="仿宋" w:hint="eastAsia"/>
          <w:b/>
          <w:bCs/>
          <w:sz w:val="32"/>
          <w:szCs w:val="32"/>
        </w:rPr>
        <w:t>车险</w:t>
      </w:r>
      <w:r w:rsidR="00995B96" w:rsidRPr="0054516D">
        <w:rPr>
          <w:rFonts w:ascii="仿宋" w:eastAsia="仿宋" w:hAnsi="仿宋" w:hint="eastAsia"/>
          <w:b/>
          <w:bCs/>
          <w:sz w:val="32"/>
          <w:szCs w:val="32"/>
        </w:rPr>
        <w:t>单均</w:t>
      </w:r>
      <w:proofErr w:type="gramEnd"/>
      <w:r w:rsidR="00995B96" w:rsidRPr="0054516D">
        <w:rPr>
          <w:rFonts w:ascii="仿宋" w:eastAsia="仿宋" w:hAnsi="仿宋" w:hint="eastAsia"/>
          <w:b/>
          <w:bCs/>
          <w:sz w:val="32"/>
          <w:szCs w:val="32"/>
        </w:rPr>
        <w:t>情况</w:t>
      </w:r>
    </w:p>
    <w:p w:rsidR="0054516D" w:rsidRPr="0054516D" w:rsidRDefault="00154BF8" w:rsidP="0054516D">
      <w:pPr>
        <w:ind w:firstLine="645"/>
        <w:rPr>
          <w:rFonts w:ascii="仿宋" w:eastAsia="仿宋" w:hAnsi="仿宋"/>
          <w:sz w:val="32"/>
          <w:szCs w:val="32"/>
        </w:rPr>
      </w:pPr>
      <w:r w:rsidRPr="0054516D">
        <w:rPr>
          <w:rFonts w:ascii="仿宋" w:eastAsia="仿宋" w:hAnsi="仿宋" w:hint="eastAsia"/>
          <w:sz w:val="32"/>
          <w:szCs w:val="32"/>
        </w:rPr>
        <w:t>1季度</w:t>
      </w:r>
      <w:r w:rsidR="00D20D1F" w:rsidRPr="0054516D">
        <w:rPr>
          <w:rFonts w:ascii="仿宋" w:eastAsia="仿宋" w:hAnsi="仿宋" w:hint="eastAsia"/>
          <w:bCs/>
          <w:sz w:val="32"/>
          <w:szCs w:val="32"/>
        </w:rPr>
        <w:t>，</w:t>
      </w:r>
      <w:r w:rsidR="005A16EB" w:rsidRPr="0054516D">
        <w:rPr>
          <w:rFonts w:ascii="仿宋" w:eastAsia="仿宋" w:hAnsi="仿宋" w:hint="eastAsia"/>
          <w:bCs/>
          <w:sz w:val="32"/>
          <w:szCs w:val="32"/>
        </w:rPr>
        <w:t>从单均保费情况看，</w:t>
      </w:r>
      <w:r w:rsidR="00995B96" w:rsidRPr="0054516D">
        <w:rPr>
          <w:rFonts w:ascii="仿宋" w:eastAsia="仿宋" w:hAnsi="仿宋" w:hint="eastAsia"/>
          <w:bCs/>
          <w:sz w:val="32"/>
          <w:szCs w:val="32"/>
        </w:rPr>
        <w:t>整体</w:t>
      </w:r>
      <w:proofErr w:type="gramStart"/>
      <w:r w:rsidR="00995B96" w:rsidRPr="0054516D">
        <w:rPr>
          <w:rFonts w:ascii="仿宋" w:eastAsia="仿宋" w:hAnsi="仿宋" w:hint="eastAsia"/>
          <w:bCs/>
          <w:sz w:val="32"/>
          <w:szCs w:val="32"/>
        </w:rPr>
        <w:t>车险单均</w:t>
      </w:r>
      <w:proofErr w:type="gramEnd"/>
      <w:r w:rsidR="00995B96" w:rsidRPr="0054516D">
        <w:rPr>
          <w:rFonts w:ascii="仿宋" w:eastAsia="仿宋" w:hAnsi="仿宋" w:hint="eastAsia"/>
          <w:bCs/>
          <w:sz w:val="32"/>
          <w:szCs w:val="32"/>
        </w:rPr>
        <w:t>保费同比减少</w:t>
      </w:r>
      <w:r w:rsidR="0054516D" w:rsidRPr="0054516D">
        <w:rPr>
          <w:rFonts w:ascii="仿宋" w:eastAsia="仿宋" w:hAnsi="仿宋" w:hint="eastAsia"/>
          <w:bCs/>
          <w:sz w:val="32"/>
          <w:szCs w:val="32"/>
        </w:rPr>
        <w:t>91</w:t>
      </w:r>
      <w:r w:rsidR="00995B96" w:rsidRPr="0054516D">
        <w:rPr>
          <w:rFonts w:ascii="仿宋" w:eastAsia="仿宋" w:hAnsi="仿宋" w:hint="eastAsia"/>
          <w:bCs/>
          <w:sz w:val="32"/>
          <w:szCs w:val="32"/>
        </w:rPr>
        <w:t>元，降幅</w:t>
      </w:r>
      <w:r w:rsidR="0054516D" w:rsidRPr="0054516D">
        <w:rPr>
          <w:rFonts w:ascii="仿宋" w:eastAsia="仿宋" w:hAnsi="仿宋" w:hint="eastAsia"/>
          <w:bCs/>
          <w:sz w:val="32"/>
          <w:szCs w:val="32"/>
        </w:rPr>
        <w:t>6.38</w:t>
      </w:r>
      <w:r w:rsidR="00995B96" w:rsidRPr="0054516D">
        <w:rPr>
          <w:rFonts w:ascii="仿宋" w:eastAsia="仿宋" w:hAnsi="仿宋" w:hint="eastAsia"/>
          <w:bCs/>
          <w:sz w:val="32"/>
          <w:szCs w:val="32"/>
        </w:rPr>
        <w:t>%。</w:t>
      </w:r>
      <w:r w:rsidR="00484FC4" w:rsidRPr="0054516D">
        <w:rPr>
          <w:rFonts w:ascii="仿宋" w:eastAsia="仿宋" w:hAnsi="仿宋" w:hint="eastAsia"/>
          <w:bCs/>
          <w:sz w:val="32"/>
          <w:szCs w:val="32"/>
        </w:rPr>
        <w:t>其中：</w:t>
      </w:r>
      <w:r w:rsidR="0054516D" w:rsidRPr="0054516D">
        <w:rPr>
          <w:rFonts w:ascii="仿宋" w:eastAsia="仿宋" w:hAnsi="仿宋" w:hint="eastAsia"/>
          <w:bCs/>
          <w:sz w:val="32"/>
          <w:szCs w:val="32"/>
        </w:rPr>
        <w:t>除营业货车单均保费同比增加14元，其余车型保费均</w:t>
      </w:r>
      <w:r w:rsidR="000A6E1C" w:rsidRPr="0054516D">
        <w:rPr>
          <w:rFonts w:ascii="仿宋" w:eastAsia="仿宋" w:hAnsi="仿宋" w:hint="eastAsia"/>
          <w:sz w:val="32"/>
          <w:szCs w:val="32"/>
        </w:rPr>
        <w:t>同比减少</w:t>
      </w:r>
      <w:r w:rsidR="0054516D" w:rsidRPr="0054516D">
        <w:rPr>
          <w:rFonts w:ascii="仿宋" w:eastAsia="仿宋" w:hAnsi="仿宋" w:hint="eastAsia"/>
          <w:sz w:val="32"/>
          <w:szCs w:val="32"/>
        </w:rPr>
        <w:t>。</w:t>
      </w:r>
    </w:p>
    <w:p w:rsidR="00995B96" w:rsidRPr="0054516D" w:rsidRDefault="0054516D" w:rsidP="0054516D">
      <w:pPr>
        <w:ind w:firstLine="645"/>
        <w:rPr>
          <w:rFonts w:ascii="仿宋" w:eastAsia="仿宋" w:hAnsi="仿宋"/>
          <w:bCs/>
          <w:sz w:val="32"/>
          <w:szCs w:val="32"/>
        </w:rPr>
      </w:pPr>
      <w:r w:rsidRPr="0054516D">
        <w:rPr>
          <w:rFonts w:ascii="仿宋" w:eastAsia="仿宋" w:hAnsi="仿宋" w:hint="eastAsia"/>
          <w:sz w:val="32"/>
          <w:szCs w:val="32"/>
        </w:rPr>
        <w:t>从各种车型单均保费同比情况看，只有营业货车降幅在10%以上，其余车厢单均保费同比基本持平，均在10%以下。</w:t>
      </w:r>
    </w:p>
    <w:tbl>
      <w:tblPr>
        <w:tblW w:w="8480" w:type="dxa"/>
        <w:tblInd w:w="93" w:type="dxa"/>
        <w:tblLook w:val="04A0" w:firstRow="1" w:lastRow="0" w:firstColumn="1" w:lastColumn="0" w:noHBand="0" w:noVBand="1"/>
      </w:tblPr>
      <w:tblGrid>
        <w:gridCol w:w="1360"/>
        <w:gridCol w:w="2795"/>
        <w:gridCol w:w="934"/>
        <w:gridCol w:w="1808"/>
        <w:gridCol w:w="1583"/>
      </w:tblGrid>
      <w:tr w:rsidR="0054516D" w:rsidRPr="0054516D" w:rsidTr="0054516D">
        <w:trPr>
          <w:trHeight w:val="285"/>
        </w:trPr>
        <w:tc>
          <w:tcPr>
            <w:tcW w:w="13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9BBB59"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车型</w:t>
            </w:r>
          </w:p>
        </w:tc>
        <w:tc>
          <w:tcPr>
            <w:tcW w:w="712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9BBB59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单均保费</w:t>
            </w:r>
          </w:p>
        </w:tc>
      </w:tr>
      <w:tr w:rsidR="0054516D" w:rsidRPr="0054516D" w:rsidTr="0054516D">
        <w:trPr>
          <w:trHeight w:val="285"/>
        </w:trPr>
        <w:tc>
          <w:tcPr>
            <w:tcW w:w="13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4516D" w:rsidRPr="0054516D" w:rsidRDefault="0054516D" w:rsidP="0054516D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2022年1季度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同期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同比增减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BBB59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增速</w:t>
            </w:r>
          </w:p>
        </w:tc>
      </w:tr>
      <w:tr w:rsidR="0054516D" w:rsidRPr="0054516D" w:rsidTr="0054516D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家庭自用车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1221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1280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-59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-4.59%</w:t>
            </w:r>
          </w:p>
        </w:tc>
      </w:tr>
      <w:tr w:rsidR="0054516D" w:rsidRPr="0054516D" w:rsidTr="0054516D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非营业客车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1705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1836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-131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-7.12%</w:t>
            </w:r>
          </w:p>
        </w:tc>
      </w:tr>
      <w:tr w:rsidR="0054516D" w:rsidRPr="0054516D" w:rsidTr="0054516D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营业客车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3252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3352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-100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-2.97%</w:t>
            </w:r>
          </w:p>
        </w:tc>
      </w:tr>
      <w:tr w:rsidR="0054516D" w:rsidRPr="0054516D" w:rsidTr="0054516D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非营业货车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1452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1438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14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0.96%</w:t>
            </w:r>
          </w:p>
        </w:tc>
      </w:tr>
      <w:tr w:rsidR="0054516D" w:rsidRPr="0054516D" w:rsidTr="0054516D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营业货车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6531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7585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-1055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-13.91%</w:t>
            </w:r>
          </w:p>
        </w:tc>
      </w:tr>
      <w:tr w:rsidR="0054516D" w:rsidRPr="0054516D" w:rsidTr="0054516D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特种车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1818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1838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-20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-1.10%</w:t>
            </w:r>
          </w:p>
        </w:tc>
      </w:tr>
      <w:tr w:rsidR="0054516D" w:rsidRPr="0054516D" w:rsidTr="0054516D">
        <w:trPr>
          <w:trHeight w:val="285"/>
        </w:trPr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合计</w:t>
            </w:r>
          </w:p>
        </w:tc>
        <w:tc>
          <w:tcPr>
            <w:tcW w:w="2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1337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1428</w:t>
            </w:r>
          </w:p>
        </w:tc>
        <w:tc>
          <w:tcPr>
            <w:tcW w:w="1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-91</w:t>
            </w: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16D" w:rsidRPr="0054516D" w:rsidRDefault="0054516D" w:rsidP="0054516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4516D">
              <w:rPr>
                <w:rFonts w:ascii="宋体" w:eastAsia="宋体" w:hAnsi="宋体" w:cs="宋体" w:hint="eastAsia"/>
                <w:kern w:val="0"/>
                <w:sz w:val="22"/>
              </w:rPr>
              <w:t>-6.38%</w:t>
            </w:r>
          </w:p>
        </w:tc>
      </w:tr>
    </w:tbl>
    <w:p w:rsidR="00B52ADD" w:rsidRPr="00935600" w:rsidRDefault="00995B96" w:rsidP="0098537C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5</w:t>
      </w:r>
      <w:r w:rsidR="00FE062A" w:rsidRPr="00FE062A">
        <w:rPr>
          <w:rFonts w:ascii="仿宋" w:eastAsia="仿宋" w:hAnsi="仿宋" w:hint="eastAsia"/>
          <w:b/>
          <w:bCs/>
          <w:sz w:val="32"/>
          <w:szCs w:val="32"/>
        </w:rPr>
        <w:t>、</w:t>
      </w:r>
      <w:r w:rsidR="00890947" w:rsidRPr="00935600">
        <w:rPr>
          <w:rFonts w:ascii="仿宋" w:eastAsia="仿宋" w:hAnsi="仿宋" w:hint="eastAsia"/>
          <w:b/>
          <w:bCs/>
          <w:sz w:val="32"/>
          <w:szCs w:val="32"/>
        </w:rPr>
        <w:t>县域车险情</w:t>
      </w:r>
      <w:proofErr w:type="gramStart"/>
      <w:r w:rsidR="00890947" w:rsidRPr="00935600">
        <w:rPr>
          <w:rFonts w:ascii="仿宋" w:eastAsia="仿宋" w:hAnsi="仿宋" w:hint="eastAsia"/>
          <w:b/>
          <w:bCs/>
          <w:sz w:val="32"/>
          <w:szCs w:val="32"/>
        </w:rPr>
        <w:t>况</w:t>
      </w:r>
      <w:proofErr w:type="gramEnd"/>
    </w:p>
    <w:p w:rsidR="006D3EC1" w:rsidRPr="00935600" w:rsidRDefault="006D3EC1" w:rsidP="006D3EC1">
      <w:pPr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sz w:val="32"/>
          <w:szCs w:val="32"/>
        </w:rPr>
        <w:t xml:space="preserve">  </w:t>
      </w:r>
      <w:r w:rsidR="00BE1CB5">
        <w:rPr>
          <w:rFonts w:ascii="仿宋" w:eastAsia="仿宋" w:hAnsi="仿宋" w:hint="eastAsia"/>
          <w:sz w:val="32"/>
          <w:szCs w:val="32"/>
        </w:rPr>
        <w:t xml:space="preserve"> </w:t>
      </w:r>
      <w:r w:rsidR="00154BF8">
        <w:rPr>
          <w:rFonts w:ascii="仿宋" w:eastAsia="仿宋" w:hAnsi="仿宋" w:hint="eastAsia"/>
          <w:sz w:val="32"/>
          <w:szCs w:val="32"/>
        </w:rPr>
        <w:t>1季度</w:t>
      </w:r>
      <w:r w:rsidRPr="00935600">
        <w:rPr>
          <w:rFonts w:ascii="仿宋" w:eastAsia="仿宋" w:hAnsi="仿宋" w:hint="eastAsia"/>
          <w:sz w:val="32"/>
          <w:szCs w:val="32"/>
        </w:rPr>
        <w:t>，县域车险累计实现保费收入</w:t>
      </w:r>
      <w:r w:rsidR="002618B7">
        <w:rPr>
          <w:rFonts w:ascii="仿宋" w:eastAsia="仿宋" w:hAnsi="仿宋" w:hint="eastAsia"/>
          <w:sz w:val="32"/>
          <w:szCs w:val="32"/>
        </w:rPr>
        <w:t>11821</w:t>
      </w:r>
      <w:r w:rsidRPr="00935600">
        <w:rPr>
          <w:rFonts w:ascii="仿宋" w:eastAsia="仿宋" w:hAnsi="仿宋" w:hint="eastAsia"/>
          <w:sz w:val="32"/>
          <w:szCs w:val="32"/>
        </w:rPr>
        <w:t>万元，</w:t>
      </w:r>
      <w:r w:rsidR="00B166C3">
        <w:rPr>
          <w:rFonts w:ascii="仿宋" w:eastAsia="仿宋" w:hAnsi="仿宋" w:hint="eastAsia"/>
          <w:sz w:val="32"/>
          <w:szCs w:val="32"/>
        </w:rPr>
        <w:t>同比</w:t>
      </w:r>
      <w:r w:rsidR="002618B7">
        <w:rPr>
          <w:rFonts w:ascii="仿宋" w:eastAsia="仿宋" w:hAnsi="仿宋" w:hint="eastAsia"/>
          <w:sz w:val="32"/>
          <w:szCs w:val="32"/>
        </w:rPr>
        <w:t>增加2828</w:t>
      </w:r>
      <w:r w:rsidR="00B166C3">
        <w:rPr>
          <w:rFonts w:ascii="仿宋" w:eastAsia="仿宋" w:hAnsi="仿宋" w:hint="eastAsia"/>
          <w:sz w:val="32"/>
          <w:szCs w:val="32"/>
        </w:rPr>
        <w:t>万元，</w:t>
      </w:r>
      <w:r w:rsidRPr="00935600">
        <w:rPr>
          <w:rFonts w:ascii="仿宋" w:eastAsia="仿宋" w:hAnsi="仿宋" w:hint="eastAsia"/>
          <w:sz w:val="32"/>
          <w:szCs w:val="32"/>
        </w:rPr>
        <w:t>增速</w:t>
      </w:r>
      <w:r w:rsidR="002618B7">
        <w:rPr>
          <w:rFonts w:ascii="仿宋" w:eastAsia="仿宋" w:hAnsi="仿宋" w:hint="eastAsia"/>
          <w:sz w:val="32"/>
          <w:szCs w:val="32"/>
        </w:rPr>
        <w:t>31.44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4111B2">
        <w:rPr>
          <w:rFonts w:ascii="仿宋" w:eastAsia="仿宋" w:hAnsi="仿宋" w:hint="eastAsia"/>
          <w:sz w:val="32"/>
          <w:szCs w:val="32"/>
        </w:rPr>
        <w:t>（-23.32%）上升54.76</w:t>
      </w:r>
      <w:r w:rsidRPr="00935600">
        <w:rPr>
          <w:rFonts w:ascii="仿宋" w:eastAsia="仿宋" w:hAnsi="仿宋" w:hint="eastAsia"/>
          <w:sz w:val="32"/>
          <w:szCs w:val="32"/>
        </w:rPr>
        <w:t>个百分点。县域车险保费份额</w:t>
      </w:r>
      <w:r w:rsidR="004111B2">
        <w:rPr>
          <w:rFonts w:ascii="仿宋" w:eastAsia="仿宋" w:hAnsi="仿宋" w:hint="eastAsia"/>
          <w:sz w:val="32"/>
          <w:szCs w:val="32"/>
        </w:rPr>
        <w:t>59.3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4111B2">
        <w:rPr>
          <w:rFonts w:ascii="仿宋" w:eastAsia="仿宋" w:hAnsi="仿宋" w:hint="eastAsia"/>
          <w:sz w:val="32"/>
          <w:szCs w:val="32"/>
        </w:rPr>
        <w:t>上升4.94</w:t>
      </w:r>
      <w:r w:rsidRPr="00935600">
        <w:rPr>
          <w:rFonts w:ascii="仿宋" w:eastAsia="仿宋" w:hAnsi="仿宋" w:hint="eastAsia"/>
          <w:sz w:val="32"/>
          <w:szCs w:val="32"/>
        </w:rPr>
        <w:t>个百分点。其中：</w:t>
      </w:r>
    </w:p>
    <w:p w:rsidR="00B52ADD" w:rsidRPr="00935600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b/>
          <w:bCs/>
          <w:sz w:val="32"/>
          <w:szCs w:val="32"/>
        </w:rPr>
        <w:lastRenderedPageBreak/>
        <w:t>东港：</w:t>
      </w:r>
      <w:r w:rsidRPr="00935600">
        <w:rPr>
          <w:rFonts w:ascii="仿宋" w:eastAsia="仿宋" w:hAnsi="仿宋" w:hint="eastAsia"/>
          <w:sz w:val="32"/>
          <w:szCs w:val="32"/>
        </w:rPr>
        <w:t>车险保费</w:t>
      </w:r>
      <w:r w:rsidR="004111B2">
        <w:rPr>
          <w:rFonts w:ascii="仿宋" w:eastAsia="仿宋" w:hAnsi="仿宋" w:hint="eastAsia"/>
          <w:sz w:val="32"/>
          <w:szCs w:val="32"/>
        </w:rPr>
        <w:t>6537</w:t>
      </w:r>
      <w:r w:rsidRPr="00935600">
        <w:rPr>
          <w:rFonts w:ascii="仿宋" w:eastAsia="仿宋" w:hAnsi="仿宋" w:hint="eastAsia"/>
          <w:sz w:val="32"/>
          <w:szCs w:val="32"/>
        </w:rPr>
        <w:t>万元，占当地财险市场份额</w:t>
      </w:r>
      <w:r w:rsidR="004111B2">
        <w:rPr>
          <w:rFonts w:ascii="仿宋" w:eastAsia="仿宋" w:hAnsi="仿宋" w:hint="eastAsia"/>
          <w:sz w:val="32"/>
          <w:szCs w:val="32"/>
        </w:rPr>
        <w:t>61.84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4111B2">
        <w:rPr>
          <w:rFonts w:ascii="仿宋" w:eastAsia="仿宋" w:hAnsi="仿宋" w:hint="eastAsia"/>
          <w:sz w:val="32"/>
          <w:szCs w:val="32"/>
        </w:rPr>
        <w:t>上升0.39</w:t>
      </w:r>
      <w:r w:rsidRPr="00935600">
        <w:rPr>
          <w:rFonts w:ascii="仿宋" w:eastAsia="仿宋" w:hAnsi="仿宋" w:hint="eastAsia"/>
          <w:sz w:val="32"/>
          <w:szCs w:val="32"/>
        </w:rPr>
        <w:t>个百分点；东港车险增速</w:t>
      </w:r>
      <w:r w:rsidR="004111B2">
        <w:rPr>
          <w:rFonts w:ascii="仿宋" w:eastAsia="仿宋" w:hAnsi="仿宋" w:hint="eastAsia"/>
          <w:sz w:val="32"/>
          <w:szCs w:val="32"/>
        </w:rPr>
        <w:t>30.01</w:t>
      </w:r>
      <w:r w:rsidRPr="00935600">
        <w:rPr>
          <w:rFonts w:ascii="仿宋" w:eastAsia="仿宋" w:hAnsi="仿宋" w:hint="eastAsia"/>
          <w:sz w:val="32"/>
          <w:szCs w:val="32"/>
        </w:rPr>
        <w:t>%</w:t>
      </w:r>
      <w:r w:rsidR="004111B2">
        <w:rPr>
          <w:rFonts w:ascii="仿宋" w:eastAsia="仿宋" w:hAnsi="仿宋" w:hint="eastAsia"/>
          <w:sz w:val="32"/>
          <w:szCs w:val="32"/>
        </w:rPr>
        <w:t>，同比（-20.28%）上升50.29个百分点</w:t>
      </w:r>
      <w:r w:rsidR="008D7540">
        <w:rPr>
          <w:rFonts w:ascii="仿宋" w:eastAsia="仿宋" w:hAnsi="仿宋" w:hint="eastAsia"/>
          <w:sz w:val="32"/>
          <w:szCs w:val="32"/>
        </w:rPr>
        <w:t>。</w:t>
      </w:r>
    </w:p>
    <w:p w:rsidR="00B52ADD" w:rsidRPr="00935600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b/>
          <w:bCs/>
          <w:sz w:val="32"/>
          <w:szCs w:val="32"/>
        </w:rPr>
        <w:t>凤城：</w:t>
      </w:r>
      <w:r w:rsidRPr="00935600">
        <w:rPr>
          <w:rFonts w:ascii="仿宋" w:eastAsia="仿宋" w:hAnsi="仿宋" w:hint="eastAsia"/>
          <w:sz w:val="32"/>
          <w:szCs w:val="32"/>
        </w:rPr>
        <w:t>车险保费</w:t>
      </w:r>
      <w:r w:rsidR="004111B2">
        <w:rPr>
          <w:rFonts w:ascii="仿宋" w:eastAsia="仿宋" w:hAnsi="仿宋" w:hint="eastAsia"/>
          <w:sz w:val="32"/>
          <w:szCs w:val="32"/>
        </w:rPr>
        <w:t>3083</w:t>
      </w:r>
      <w:r w:rsidRPr="00935600">
        <w:rPr>
          <w:rFonts w:ascii="仿宋" w:eastAsia="仿宋" w:hAnsi="仿宋" w:hint="eastAsia"/>
          <w:sz w:val="32"/>
          <w:szCs w:val="32"/>
        </w:rPr>
        <w:t>万元，占当地市场份额</w:t>
      </w:r>
      <w:r w:rsidR="004111B2">
        <w:rPr>
          <w:rFonts w:ascii="仿宋" w:eastAsia="仿宋" w:hAnsi="仿宋" w:hint="eastAsia"/>
          <w:sz w:val="32"/>
          <w:szCs w:val="32"/>
        </w:rPr>
        <w:t>59.09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4111B2">
        <w:rPr>
          <w:rFonts w:ascii="仿宋" w:eastAsia="仿宋" w:hAnsi="仿宋" w:hint="eastAsia"/>
          <w:sz w:val="32"/>
          <w:szCs w:val="32"/>
        </w:rPr>
        <w:t>上升14.13</w:t>
      </w:r>
      <w:r w:rsidRPr="00935600">
        <w:rPr>
          <w:rFonts w:ascii="仿宋" w:eastAsia="仿宋" w:hAnsi="仿宋" w:hint="eastAsia"/>
          <w:sz w:val="32"/>
          <w:szCs w:val="32"/>
        </w:rPr>
        <w:t>个百分点；凤城车险增速</w:t>
      </w:r>
      <w:r w:rsidR="004111B2">
        <w:rPr>
          <w:rFonts w:ascii="仿宋" w:eastAsia="仿宋" w:hAnsi="仿宋" w:hint="eastAsia"/>
          <w:sz w:val="32"/>
          <w:szCs w:val="32"/>
        </w:rPr>
        <w:t>33.94</w:t>
      </w:r>
      <w:r w:rsidRPr="00935600">
        <w:rPr>
          <w:rFonts w:ascii="仿宋" w:eastAsia="仿宋" w:hAnsi="仿宋" w:hint="eastAsia"/>
          <w:sz w:val="32"/>
          <w:szCs w:val="32"/>
        </w:rPr>
        <w:t>%</w:t>
      </w:r>
      <w:r w:rsidR="004111B2">
        <w:rPr>
          <w:rFonts w:ascii="仿宋" w:eastAsia="仿宋" w:hAnsi="仿宋" w:hint="eastAsia"/>
          <w:sz w:val="32"/>
          <w:szCs w:val="32"/>
        </w:rPr>
        <w:t>，同比（-29.88%）上升44.96个百分点</w:t>
      </w:r>
      <w:r w:rsidRPr="00935600">
        <w:rPr>
          <w:rFonts w:ascii="仿宋" w:eastAsia="仿宋" w:hAnsi="仿宋" w:hint="eastAsia"/>
          <w:sz w:val="32"/>
          <w:szCs w:val="32"/>
        </w:rPr>
        <w:t>；</w:t>
      </w:r>
    </w:p>
    <w:p w:rsidR="00B52ADD" w:rsidRPr="00935600" w:rsidRDefault="00890947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b/>
          <w:bCs/>
          <w:sz w:val="32"/>
          <w:szCs w:val="32"/>
        </w:rPr>
        <w:t>宽甸：</w:t>
      </w:r>
      <w:r w:rsidRPr="00935600">
        <w:rPr>
          <w:rFonts w:ascii="仿宋" w:eastAsia="仿宋" w:hAnsi="仿宋" w:hint="eastAsia"/>
          <w:sz w:val="32"/>
          <w:szCs w:val="32"/>
        </w:rPr>
        <w:t>车险保费</w:t>
      </w:r>
      <w:r w:rsidR="004111B2">
        <w:rPr>
          <w:rFonts w:ascii="仿宋" w:eastAsia="仿宋" w:hAnsi="仿宋" w:hint="eastAsia"/>
          <w:sz w:val="32"/>
          <w:szCs w:val="32"/>
        </w:rPr>
        <w:t>2201</w:t>
      </w:r>
      <w:r w:rsidRPr="00935600">
        <w:rPr>
          <w:rFonts w:ascii="仿宋" w:eastAsia="仿宋" w:hAnsi="仿宋" w:hint="eastAsia"/>
          <w:sz w:val="32"/>
          <w:szCs w:val="32"/>
        </w:rPr>
        <w:t>万元，占当地财险市场份额</w:t>
      </w:r>
      <w:r w:rsidR="004111B2">
        <w:rPr>
          <w:rFonts w:ascii="仿宋" w:eastAsia="仿宋" w:hAnsi="仿宋" w:hint="eastAsia"/>
          <w:sz w:val="32"/>
          <w:szCs w:val="32"/>
        </w:rPr>
        <w:t>53.07</w:t>
      </w:r>
      <w:r w:rsidRPr="00935600">
        <w:rPr>
          <w:rFonts w:ascii="仿宋" w:eastAsia="仿宋" w:hAnsi="仿宋" w:hint="eastAsia"/>
          <w:sz w:val="32"/>
          <w:szCs w:val="32"/>
        </w:rPr>
        <w:t>%，同比</w:t>
      </w:r>
      <w:r w:rsidR="004111B2">
        <w:rPr>
          <w:rFonts w:ascii="仿宋" w:eastAsia="仿宋" w:hAnsi="仿宋" w:hint="eastAsia"/>
          <w:sz w:val="32"/>
          <w:szCs w:val="32"/>
        </w:rPr>
        <w:t>上升2.06</w:t>
      </w:r>
      <w:r w:rsidRPr="00935600">
        <w:rPr>
          <w:rFonts w:ascii="仿宋" w:eastAsia="仿宋" w:hAnsi="仿宋" w:hint="eastAsia"/>
          <w:sz w:val="32"/>
          <w:szCs w:val="32"/>
        </w:rPr>
        <w:t>个百分点；宽甸车险增速</w:t>
      </w:r>
      <w:r w:rsidR="004111B2">
        <w:rPr>
          <w:rFonts w:ascii="仿宋" w:eastAsia="仿宋" w:hAnsi="仿宋" w:hint="eastAsia"/>
          <w:sz w:val="32"/>
          <w:szCs w:val="32"/>
        </w:rPr>
        <w:t>32.34</w:t>
      </w:r>
      <w:r w:rsidRPr="00935600">
        <w:rPr>
          <w:rFonts w:ascii="仿宋" w:eastAsia="仿宋" w:hAnsi="仿宋" w:hint="eastAsia"/>
          <w:sz w:val="32"/>
          <w:szCs w:val="32"/>
        </w:rPr>
        <w:t>%</w:t>
      </w:r>
      <w:r w:rsidR="004111B2">
        <w:rPr>
          <w:rFonts w:ascii="仿宋" w:eastAsia="仿宋" w:hAnsi="仿宋" w:hint="eastAsia"/>
          <w:sz w:val="32"/>
          <w:szCs w:val="32"/>
        </w:rPr>
        <w:t>，同比（-22.35%）上升54.68个百分点</w:t>
      </w:r>
      <w:r w:rsidRPr="00935600">
        <w:rPr>
          <w:rFonts w:ascii="仿宋" w:eastAsia="仿宋" w:hAnsi="仿宋" w:hint="eastAsia"/>
          <w:sz w:val="32"/>
          <w:szCs w:val="32"/>
        </w:rPr>
        <w:t>。</w:t>
      </w:r>
    </w:p>
    <w:p w:rsidR="00B52ADD" w:rsidRPr="006D3EC1" w:rsidRDefault="00890947" w:rsidP="006D3EC1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35600">
        <w:rPr>
          <w:rFonts w:ascii="仿宋" w:eastAsia="仿宋" w:hAnsi="仿宋" w:hint="eastAsia"/>
          <w:sz w:val="32"/>
          <w:szCs w:val="32"/>
        </w:rPr>
        <w:t>从</w:t>
      </w:r>
      <w:r w:rsidR="00F25E61">
        <w:rPr>
          <w:rFonts w:ascii="仿宋" w:eastAsia="仿宋" w:hAnsi="仿宋" w:hint="eastAsia"/>
          <w:sz w:val="32"/>
          <w:szCs w:val="32"/>
        </w:rPr>
        <w:t>县域</w:t>
      </w:r>
      <w:r w:rsidR="004111B2">
        <w:rPr>
          <w:rFonts w:ascii="仿宋" w:eastAsia="仿宋" w:hAnsi="仿宋" w:hint="eastAsia"/>
          <w:sz w:val="32"/>
          <w:szCs w:val="32"/>
        </w:rPr>
        <w:t>车险发展情况看：</w:t>
      </w:r>
      <w:r w:rsidR="00711687">
        <w:rPr>
          <w:rFonts w:ascii="仿宋" w:eastAsia="仿宋" w:hAnsi="仿宋" w:hint="eastAsia"/>
          <w:sz w:val="32"/>
          <w:szCs w:val="32"/>
        </w:rPr>
        <w:t>车险综合改革</w:t>
      </w:r>
      <w:r w:rsidR="00133EF0">
        <w:rPr>
          <w:rFonts w:ascii="仿宋" w:eastAsia="仿宋" w:hAnsi="仿宋" w:hint="eastAsia"/>
          <w:sz w:val="32"/>
          <w:szCs w:val="32"/>
        </w:rPr>
        <w:t>窗口期</w:t>
      </w:r>
      <w:r w:rsidR="004111B2">
        <w:rPr>
          <w:rFonts w:ascii="仿宋" w:eastAsia="仿宋" w:hAnsi="仿宋" w:hint="eastAsia"/>
          <w:sz w:val="32"/>
          <w:szCs w:val="32"/>
        </w:rPr>
        <w:t>已过</w:t>
      </w:r>
      <w:r w:rsidRPr="00935600">
        <w:rPr>
          <w:rFonts w:ascii="仿宋" w:eastAsia="仿宋" w:hAnsi="仿宋" w:hint="eastAsia"/>
          <w:sz w:val="32"/>
          <w:szCs w:val="32"/>
        </w:rPr>
        <w:t>，东港、凤城、宽甸三个县域</w:t>
      </w:r>
      <w:r w:rsidR="00106190">
        <w:rPr>
          <w:rFonts w:ascii="仿宋" w:eastAsia="仿宋" w:hAnsi="仿宋" w:hint="eastAsia"/>
          <w:sz w:val="32"/>
          <w:szCs w:val="32"/>
        </w:rPr>
        <w:t>车险</w:t>
      </w:r>
      <w:r w:rsidR="00F25E61">
        <w:rPr>
          <w:rFonts w:ascii="仿宋" w:eastAsia="仿宋" w:hAnsi="仿宋" w:hint="eastAsia"/>
          <w:sz w:val="32"/>
          <w:szCs w:val="32"/>
        </w:rPr>
        <w:t>保费</w:t>
      </w:r>
      <w:r w:rsidR="00106190">
        <w:rPr>
          <w:rFonts w:ascii="仿宋" w:eastAsia="仿宋" w:hAnsi="仿宋" w:hint="eastAsia"/>
          <w:sz w:val="32"/>
          <w:szCs w:val="32"/>
        </w:rPr>
        <w:t>均</w:t>
      </w:r>
      <w:r w:rsidR="00133EF0">
        <w:rPr>
          <w:rFonts w:ascii="仿宋" w:eastAsia="仿宋" w:hAnsi="仿宋" w:hint="eastAsia"/>
          <w:sz w:val="32"/>
          <w:szCs w:val="32"/>
        </w:rPr>
        <w:t>步入正常</w:t>
      </w:r>
      <w:r w:rsidR="00F25E61">
        <w:rPr>
          <w:rFonts w:ascii="仿宋" w:eastAsia="仿宋" w:hAnsi="仿宋" w:hint="eastAsia"/>
          <w:sz w:val="32"/>
          <w:szCs w:val="32"/>
        </w:rPr>
        <w:t>呈</w:t>
      </w:r>
      <w:r w:rsidR="00133EF0">
        <w:rPr>
          <w:rFonts w:ascii="仿宋" w:eastAsia="仿宋" w:hAnsi="仿宋" w:hint="eastAsia"/>
          <w:sz w:val="32"/>
          <w:szCs w:val="32"/>
        </w:rPr>
        <w:t>正</w:t>
      </w:r>
      <w:r w:rsidR="008D7540">
        <w:rPr>
          <w:rFonts w:ascii="仿宋" w:eastAsia="仿宋" w:hAnsi="仿宋" w:hint="eastAsia"/>
          <w:sz w:val="32"/>
          <w:szCs w:val="32"/>
        </w:rPr>
        <w:t>增长</w:t>
      </w:r>
      <w:r w:rsidR="00F25E61">
        <w:rPr>
          <w:rFonts w:ascii="仿宋" w:eastAsia="仿宋" w:hAnsi="仿宋" w:hint="eastAsia"/>
          <w:sz w:val="32"/>
          <w:szCs w:val="32"/>
        </w:rPr>
        <w:t>态势</w:t>
      </w:r>
      <w:r w:rsidR="008D7540">
        <w:rPr>
          <w:rFonts w:ascii="仿宋" w:eastAsia="仿宋" w:hAnsi="仿宋" w:hint="eastAsia"/>
          <w:sz w:val="32"/>
          <w:szCs w:val="32"/>
        </w:rPr>
        <w:t>，且</w:t>
      </w:r>
      <w:r w:rsidR="00BE1CB5">
        <w:rPr>
          <w:rFonts w:ascii="仿宋" w:eastAsia="仿宋" w:hAnsi="仿宋" w:hint="eastAsia"/>
          <w:sz w:val="32"/>
          <w:szCs w:val="32"/>
        </w:rPr>
        <w:t>车险</w:t>
      </w:r>
      <w:r w:rsidR="008D7540">
        <w:rPr>
          <w:rFonts w:ascii="仿宋" w:eastAsia="仿宋" w:hAnsi="仿宋" w:hint="eastAsia"/>
          <w:sz w:val="32"/>
          <w:szCs w:val="32"/>
        </w:rPr>
        <w:t>份额同比</w:t>
      </w:r>
      <w:r w:rsidR="00BE1CB5">
        <w:rPr>
          <w:rFonts w:ascii="仿宋" w:eastAsia="仿宋" w:hAnsi="仿宋" w:hint="eastAsia"/>
          <w:sz w:val="32"/>
          <w:szCs w:val="32"/>
        </w:rPr>
        <w:t>均</w:t>
      </w:r>
      <w:r w:rsidR="00133EF0">
        <w:rPr>
          <w:rFonts w:ascii="仿宋" w:eastAsia="仿宋" w:hAnsi="仿宋" w:hint="eastAsia"/>
          <w:sz w:val="32"/>
          <w:szCs w:val="32"/>
        </w:rPr>
        <w:t>大幅提升</w:t>
      </w:r>
      <w:r w:rsidRPr="00935600">
        <w:rPr>
          <w:rFonts w:ascii="仿宋" w:eastAsia="仿宋" w:hAnsi="仿宋" w:hint="eastAsia"/>
          <w:sz w:val="32"/>
          <w:szCs w:val="32"/>
        </w:rPr>
        <w:t>。</w:t>
      </w:r>
    </w:p>
    <w:p w:rsidR="006D3EC1" w:rsidRPr="006D3EC1" w:rsidRDefault="006D3EC1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Pr="006D3EC1">
        <w:rPr>
          <w:rFonts w:ascii="仿宋" w:eastAsia="仿宋" w:hAnsi="仿宋" w:hint="eastAsia"/>
          <w:b/>
          <w:bCs/>
          <w:sz w:val="32"/>
          <w:szCs w:val="32"/>
        </w:rPr>
        <w:t>农险市场情况</w:t>
      </w:r>
    </w:p>
    <w:p w:rsidR="006D3EC1" w:rsidRPr="006D3EC1" w:rsidRDefault="0032369B" w:rsidP="008E5507">
      <w:pPr>
        <w:pStyle w:val="a4"/>
        <w:spacing w:before="0" w:beforeAutospacing="0" w:after="0" w:afterAutospacing="0" w:line="525" w:lineRule="atLeast"/>
        <w:ind w:firstLineChars="200" w:firstLine="640"/>
        <w:jc w:val="both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今年</w:t>
      </w:r>
      <w:r w:rsidR="00154BF8">
        <w:rPr>
          <w:rFonts w:ascii="仿宋" w:eastAsia="仿宋" w:hAnsi="仿宋" w:hint="eastAsia"/>
          <w:sz w:val="32"/>
          <w:szCs w:val="32"/>
        </w:rPr>
        <w:t>1季度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，全市</w:t>
      </w:r>
      <w:r w:rsidR="003B2378">
        <w:rPr>
          <w:rFonts w:ascii="仿宋_GB2312" w:eastAsia="仿宋_GB2312" w:hint="eastAsia"/>
          <w:kern w:val="2"/>
          <w:sz w:val="32"/>
          <w:szCs w:val="32"/>
        </w:rPr>
        <w:t>收取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农险保费</w:t>
      </w:r>
      <w:r>
        <w:rPr>
          <w:rFonts w:ascii="仿宋_GB2312" w:eastAsia="仿宋_GB2312" w:hint="eastAsia"/>
          <w:kern w:val="2"/>
          <w:sz w:val="32"/>
          <w:szCs w:val="32"/>
        </w:rPr>
        <w:t>3219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万元，同比</w:t>
      </w:r>
      <w:r>
        <w:rPr>
          <w:rFonts w:ascii="仿宋_GB2312" w:eastAsia="仿宋_GB2312" w:hint="eastAsia"/>
          <w:kern w:val="2"/>
          <w:sz w:val="32"/>
          <w:szCs w:val="32"/>
        </w:rPr>
        <w:t>增加101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万，</w:t>
      </w:r>
      <w:r w:rsidR="003B2378">
        <w:rPr>
          <w:rFonts w:ascii="仿宋_GB2312" w:eastAsia="仿宋_GB2312" w:hint="eastAsia"/>
          <w:kern w:val="2"/>
          <w:sz w:val="32"/>
          <w:szCs w:val="32"/>
        </w:rPr>
        <w:t>增速</w:t>
      </w:r>
      <w:r>
        <w:rPr>
          <w:rFonts w:ascii="仿宋_GB2312" w:eastAsia="仿宋_GB2312" w:hint="eastAsia"/>
          <w:kern w:val="2"/>
          <w:sz w:val="32"/>
          <w:szCs w:val="32"/>
        </w:rPr>
        <w:t>3.24</w:t>
      </w:r>
      <w:r w:rsidR="008E5507" w:rsidRPr="008E5507">
        <w:rPr>
          <w:rFonts w:ascii="仿宋_GB2312" w:eastAsia="仿宋_GB2312" w:hint="eastAsia"/>
          <w:kern w:val="2"/>
          <w:sz w:val="32"/>
          <w:szCs w:val="32"/>
        </w:rPr>
        <w:t>%，</w:t>
      </w:r>
      <w:r w:rsidR="00D873FC" w:rsidRPr="008E5507">
        <w:rPr>
          <w:rFonts w:ascii="仿宋" w:eastAsia="仿宋" w:hAnsi="仿宋" w:hint="eastAsia"/>
          <w:sz w:val="32"/>
          <w:szCs w:val="32"/>
        </w:rPr>
        <w:t>增速</w:t>
      </w:r>
      <w:r w:rsidR="006D3EC1" w:rsidRPr="008E5507">
        <w:rPr>
          <w:rFonts w:ascii="仿宋" w:eastAsia="仿宋" w:hAnsi="仿宋" w:hint="eastAsia"/>
          <w:sz w:val="32"/>
          <w:szCs w:val="32"/>
        </w:rPr>
        <w:t>同比</w:t>
      </w:r>
      <w:r w:rsidR="00C93EFC" w:rsidRPr="008E5507">
        <w:rPr>
          <w:rFonts w:ascii="仿宋" w:eastAsia="仿宋" w:hAnsi="仿宋" w:hint="eastAsia"/>
          <w:sz w:val="32"/>
          <w:szCs w:val="32"/>
        </w:rPr>
        <w:t>下降</w:t>
      </w:r>
      <w:r>
        <w:rPr>
          <w:rFonts w:ascii="仿宋" w:eastAsia="仿宋" w:hAnsi="仿宋" w:hint="eastAsia"/>
          <w:sz w:val="32"/>
          <w:szCs w:val="32"/>
        </w:rPr>
        <w:t>98.85</w:t>
      </w:r>
      <w:r w:rsidR="006D3EC1" w:rsidRPr="008E5507">
        <w:rPr>
          <w:rFonts w:ascii="仿宋" w:eastAsia="仿宋" w:hAnsi="仿宋" w:hint="eastAsia"/>
          <w:sz w:val="32"/>
          <w:szCs w:val="32"/>
        </w:rPr>
        <w:t>个百分点；</w:t>
      </w:r>
      <w:r w:rsidR="00D873FC" w:rsidRPr="008E5507">
        <w:rPr>
          <w:rFonts w:ascii="仿宋" w:eastAsia="仿宋" w:hAnsi="仿宋" w:hint="eastAsia"/>
          <w:sz w:val="32"/>
          <w:szCs w:val="32"/>
        </w:rPr>
        <w:t>农险</w:t>
      </w:r>
      <w:r w:rsidR="006D3EC1" w:rsidRPr="008E5507">
        <w:rPr>
          <w:rFonts w:ascii="仿宋" w:eastAsia="仿宋" w:hAnsi="仿宋" w:hint="eastAsia"/>
          <w:sz w:val="32"/>
          <w:szCs w:val="32"/>
        </w:rPr>
        <w:t>市场份额</w:t>
      </w:r>
      <w:r>
        <w:rPr>
          <w:rFonts w:ascii="仿宋" w:eastAsia="仿宋" w:hAnsi="仿宋" w:hint="eastAsia"/>
          <w:sz w:val="32"/>
          <w:szCs w:val="32"/>
        </w:rPr>
        <w:t>7.47</w:t>
      </w:r>
      <w:r w:rsidR="006D3EC1" w:rsidRPr="008E5507">
        <w:rPr>
          <w:rFonts w:ascii="仿宋" w:eastAsia="仿宋" w:hAnsi="仿宋" w:hint="eastAsia"/>
          <w:sz w:val="32"/>
          <w:szCs w:val="32"/>
        </w:rPr>
        <w:t>%，同比</w:t>
      </w:r>
      <w:r w:rsidR="00086963" w:rsidRPr="008E5507">
        <w:rPr>
          <w:rFonts w:ascii="仿宋" w:eastAsia="仿宋" w:hAnsi="仿宋" w:hint="eastAsia"/>
          <w:sz w:val="32"/>
          <w:szCs w:val="32"/>
        </w:rPr>
        <w:t>下降</w:t>
      </w:r>
      <w:r>
        <w:rPr>
          <w:rFonts w:ascii="仿宋" w:eastAsia="仿宋" w:hAnsi="仿宋" w:hint="eastAsia"/>
          <w:sz w:val="32"/>
          <w:szCs w:val="32"/>
        </w:rPr>
        <w:t>2.41</w:t>
      </w:r>
      <w:r w:rsidR="006D3EC1" w:rsidRPr="008E5507">
        <w:rPr>
          <w:rFonts w:ascii="仿宋" w:eastAsia="仿宋" w:hAnsi="仿宋" w:hint="eastAsia"/>
          <w:sz w:val="32"/>
          <w:szCs w:val="32"/>
        </w:rPr>
        <w:t>个百分点。</w:t>
      </w:r>
    </w:p>
    <w:p w:rsidR="00915466" w:rsidRDefault="006D3EC1" w:rsidP="006D3EC1">
      <w:pPr>
        <w:ind w:firstLineChars="200" w:firstLine="643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6D3EC1">
        <w:rPr>
          <w:rFonts w:ascii="仿宋" w:eastAsia="仿宋" w:hAnsi="仿宋" w:hint="eastAsia"/>
          <w:b/>
          <w:bCs/>
          <w:sz w:val="32"/>
          <w:szCs w:val="32"/>
        </w:rPr>
        <w:t>险种</w:t>
      </w:r>
      <w:r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6D3EC1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8F7FAA">
        <w:rPr>
          <w:rFonts w:ascii="仿宋" w:eastAsia="仿宋" w:hAnsi="仿宋" w:hint="eastAsia"/>
          <w:b/>
          <w:sz w:val="32"/>
          <w:szCs w:val="32"/>
        </w:rPr>
        <w:t>种植险</w:t>
      </w:r>
      <w:r w:rsidR="00890947" w:rsidRPr="006D3EC1">
        <w:rPr>
          <w:rFonts w:ascii="仿宋" w:eastAsia="仿宋" w:hAnsi="仿宋" w:hint="eastAsia"/>
          <w:sz w:val="32"/>
          <w:szCs w:val="32"/>
        </w:rPr>
        <w:t>保费</w:t>
      </w:r>
      <w:r w:rsidR="00571B17">
        <w:rPr>
          <w:rFonts w:ascii="仿宋" w:eastAsia="仿宋" w:hAnsi="仿宋" w:hint="eastAsia"/>
          <w:sz w:val="32"/>
          <w:szCs w:val="32"/>
        </w:rPr>
        <w:t>1810</w:t>
      </w:r>
      <w:r w:rsidR="00890947" w:rsidRPr="006D3EC1">
        <w:rPr>
          <w:rFonts w:ascii="仿宋" w:eastAsia="仿宋" w:hAnsi="仿宋" w:hint="eastAsia"/>
          <w:sz w:val="32"/>
          <w:szCs w:val="32"/>
        </w:rPr>
        <w:t>万元，增速</w:t>
      </w:r>
      <w:r w:rsidR="00EB3937">
        <w:rPr>
          <w:rFonts w:ascii="仿宋" w:eastAsia="仿宋" w:hAnsi="仿宋" w:hint="eastAsia"/>
          <w:sz w:val="32"/>
          <w:szCs w:val="32"/>
        </w:rPr>
        <w:t>-</w:t>
      </w:r>
      <w:r w:rsidR="00571B17">
        <w:rPr>
          <w:rFonts w:ascii="仿宋" w:eastAsia="仿宋" w:hAnsi="仿宋" w:hint="eastAsia"/>
          <w:sz w:val="32"/>
          <w:szCs w:val="32"/>
        </w:rPr>
        <w:t>16.7</w:t>
      </w:r>
      <w:r w:rsidR="00890947" w:rsidRPr="006D3EC1">
        <w:rPr>
          <w:rFonts w:ascii="仿宋" w:eastAsia="仿宋" w:hAnsi="仿宋" w:hint="eastAsia"/>
          <w:sz w:val="32"/>
          <w:szCs w:val="32"/>
        </w:rPr>
        <w:t>%，占农险份额</w:t>
      </w:r>
      <w:r w:rsidR="00571B17">
        <w:rPr>
          <w:rFonts w:ascii="仿宋" w:eastAsia="仿宋" w:hAnsi="仿宋" w:hint="eastAsia"/>
          <w:sz w:val="32"/>
          <w:szCs w:val="32"/>
        </w:rPr>
        <w:t>56.23</w:t>
      </w:r>
      <w:r w:rsidR="00890947" w:rsidRPr="006D3EC1">
        <w:rPr>
          <w:rFonts w:ascii="仿宋" w:eastAsia="仿宋" w:hAnsi="仿宋" w:hint="eastAsia"/>
          <w:sz w:val="32"/>
          <w:szCs w:val="32"/>
        </w:rPr>
        <w:t>%；</w:t>
      </w:r>
      <w:r w:rsidR="00890947" w:rsidRPr="008F7FAA">
        <w:rPr>
          <w:rFonts w:ascii="仿宋" w:eastAsia="仿宋" w:hAnsi="仿宋" w:hint="eastAsia"/>
          <w:b/>
          <w:sz w:val="32"/>
          <w:szCs w:val="32"/>
        </w:rPr>
        <w:t>养殖险</w:t>
      </w:r>
      <w:r w:rsidR="00890947" w:rsidRPr="006D3EC1">
        <w:rPr>
          <w:rFonts w:ascii="仿宋" w:eastAsia="仿宋" w:hAnsi="仿宋" w:hint="eastAsia"/>
          <w:sz w:val="32"/>
          <w:szCs w:val="32"/>
        </w:rPr>
        <w:t>保费</w:t>
      </w:r>
      <w:r w:rsidR="00571B17">
        <w:rPr>
          <w:rFonts w:ascii="仿宋" w:eastAsia="仿宋" w:hAnsi="仿宋" w:hint="eastAsia"/>
          <w:sz w:val="32"/>
          <w:szCs w:val="32"/>
        </w:rPr>
        <w:t>1406</w:t>
      </w:r>
      <w:r w:rsidR="00890947" w:rsidRPr="006D3EC1">
        <w:rPr>
          <w:rFonts w:ascii="仿宋" w:eastAsia="仿宋" w:hAnsi="仿宋" w:hint="eastAsia"/>
          <w:sz w:val="32"/>
          <w:szCs w:val="32"/>
        </w:rPr>
        <w:t>万元，增速</w:t>
      </w:r>
      <w:r w:rsidR="00997C8D">
        <w:rPr>
          <w:rFonts w:ascii="仿宋" w:eastAsia="仿宋" w:hAnsi="仿宋" w:hint="eastAsia"/>
          <w:sz w:val="32"/>
          <w:szCs w:val="32"/>
        </w:rPr>
        <w:t>49.73</w:t>
      </w:r>
      <w:r w:rsidR="009F65DA">
        <w:rPr>
          <w:rFonts w:ascii="仿宋" w:eastAsia="仿宋" w:hAnsi="仿宋" w:hint="eastAsia"/>
          <w:sz w:val="32"/>
          <w:szCs w:val="32"/>
        </w:rPr>
        <w:t xml:space="preserve"> </w:t>
      </w:r>
      <w:r w:rsidR="00890947" w:rsidRPr="006D3EC1">
        <w:rPr>
          <w:rFonts w:ascii="仿宋" w:eastAsia="仿宋" w:hAnsi="仿宋" w:hint="eastAsia"/>
          <w:sz w:val="32"/>
          <w:szCs w:val="32"/>
        </w:rPr>
        <w:t>%，占农险份额</w:t>
      </w:r>
      <w:r w:rsidR="00997C8D">
        <w:rPr>
          <w:rFonts w:ascii="仿宋" w:eastAsia="仿宋" w:hAnsi="仿宋" w:hint="eastAsia"/>
          <w:sz w:val="32"/>
          <w:szCs w:val="32"/>
        </w:rPr>
        <w:t>43.66</w:t>
      </w:r>
      <w:r w:rsidR="00890947" w:rsidRPr="006D3EC1">
        <w:rPr>
          <w:rFonts w:ascii="仿宋" w:eastAsia="仿宋" w:hAnsi="仿宋" w:hint="eastAsia"/>
          <w:sz w:val="32"/>
          <w:szCs w:val="32"/>
        </w:rPr>
        <w:t>%；</w:t>
      </w:r>
      <w:r w:rsidR="00890947" w:rsidRPr="008F7FAA">
        <w:rPr>
          <w:rFonts w:ascii="仿宋" w:eastAsia="仿宋" w:hAnsi="仿宋" w:hint="eastAsia"/>
          <w:b/>
          <w:sz w:val="32"/>
          <w:szCs w:val="32"/>
        </w:rPr>
        <w:t>森林险</w:t>
      </w:r>
      <w:r w:rsidR="00890947" w:rsidRPr="006D3EC1">
        <w:rPr>
          <w:rFonts w:ascii="仿宋" w:eastAsia="仿宋" w:hAnsi="仿宋" w:hint="eastAsia"/>
          <w:sz w:val="32"/>
          <w:szCs w:val="32"/>
        </w:rPr>
        <w:t>保费</w:t>
      </w:r>
      <w:r w:rsidR="00997C8D">
        <w:rPr>
          <w:rFonts w:ascii="仿宋" w:eastAsia="仿宋" w:hAnsi="仿宋" w:hint="eastAsia"/>
          <w:sz w:val="32"/>
          <w:szCs w:val="32"/>
        </w:rPr>
        <w:t>4</w:t>
      </w:r>
      <w:r w:rsidR="00890947" w:rsidRPr="006D3EC1">
        <w:rPr>
          <w:rFonts w:ascii="仿宋" w:eastAsia="仿宋" w:hAnsi="仿宋" w:hint="eastAsia"/>
          <w:sz w:val="32"/>
          <w:szCs w:val="32"/>
        </w:rPr>
        <w:t>万，增速</w:t>
      </w:r>
      <w:r w:rsidR="00997C8D">
        <w:rPr>
          <w:rFonts w:ascii="仿宋" w:eastAsia="仿宋" w:hAnsi="仿宋" w:hint="eastAsia"/>
          <w:sz w:val="32"/>
          <w:szCs w:val="32"/>
        </w:rPr>
        <w:t>-45.51</w:t>
      </w:r>
      <w:r w:rsidR="00890947" w:rsidRPr="006D3EC1">
        <w:rPr>
          <w:rFonts w:ascii="仿宋" w:eastAsia="仿宋" w:hAnsi="仿宋" w:hint="eastAsia"/>
          <w:sz w:val="32"/>
          <w:szCs w:val="32"/>
        </w:rPr>
        <w:t>%，占农险份额</w:t>
      </w:r>
      <w:r w:rsidR="00997C8D">
        <w:rPr>
          <w:rFonts w:ascii="仿宋" w:eastAsia="仿宋" w:hAnsi="仿宋" w:hint="eastAsia"/>
          <w:sz w:val="32"/>
          <w:szCs w:val="32"/>
        </w:rPr>
        <w:t>0.11</w:t>
      </w:r>
      <w:r w:rsidR="00890947" w:rsidRPr="006D3EC1">
        <w:rPr>
          <w:rFonts w:ascii="仿宋" w:eastAsia="仿宋" w:hAnsi="仿宋" w:hint="eastAsia"/>
          <w:sz w:val="32"/>
          <w:szCs w:val="32"/>
        </w:rPr>
        <w:t>%。</w:t>
      </w:r>
    </w:p>
    <w:p w:rsidR="00696EEE" w:rsidRDefault="00997C8D" w:rsidP="00696EEE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7B61BD3C" wp14:editId="338B6064">
            <wp:extent cx="5272217" cy="2339546"/>
            <wp:effectExtent l="0" t="0" r="24130" b="22860"/>
            <wp:docPr id="15" name="图表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52ADD" w:rsidRDefault="000207F5" w:rsidP="008E5507">
      <w:pPr>
        <w:pStyle w:val="a4"/>
        <w:spacing w:before="0" w:beforeAutospacing="0" w:after="0" w:afterAutospacing="0" w:line="525" w:lineRule="atLeast"/>
        <w:ind w:firstLineChars="200" w:firstLine="643"/>
        <w:jc w:val="both"/>
        <w:rPr>
          <w:rFonts w:ascii="仿宋" w:eastAsia="仿宋" w:hAnsi="仿宋"/>
          <w:sz w:val="32"/>
          <w:szCs w:val="32"/>
        </w:rPr>
      </w:pPr>
      <w:r w:rsidRPr="00B50ED2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B50ED2">
        <w:rPr>
          <w:rFonts w:ascii="仿宋" w:eastAsia="仿宋" w:hAnsi="仿宋" w:hint="eastAsia"/>
          <w:b/>
          <w:bCs/>
          <w:sz w:val="32"/>
          <w:szCs w:val="32"/>
        </w:rPr>
        <w:t>主体</w:t>
      </w:r>
      <w:r w:rsidRPr="00B50ED2"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B50ED2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0240BE" w:rsidRPr="00B50ED2">
        <w:rPr>
          <w:rFonts w:ascii="仿宋_GB2312" w:eastAsia="仿宋_GB2312" w:hint="eastAsia"/>
          <w:kern w:val="2"/>
          <w:sz w:val="32"/>
          <w:szCs w:val="32"/>
        </w:rPr>
        <w:t>今年</w:t>
      </w:r>
      <w:r w:rsidR="00997C8D">
        <w:rPr>
          <w:rFonts w:ascii="仿宋_GB2312" w:eastAsia="仿宋_GB2312" w:hint="eastAsia"/>
          <w:kern w:val="2"/>
          <w:sz w:val="32"/>
          <w:szCs w:val="32"/>
        </w:rPr>
        <w:t>1季度</w:t>
      </w:r>
      <w:r w:rsidR="000240BE" w:rsidRPr="00B50ED2">
        <w:rPr>
          <w:rFonts w:ascii="仿宋_GB2312" w:eastAsia="仿宋_GB2312" w:hint="eastAsia"/>
          <w:kern w:val="2"/>
          <w:sz w:val="32"/>
          <w:szCs w:val="32"/>
        </w:rPr>
        <w:t>，承办农险业务的</w:t>
      </w:r>
      <w:r w:rsidR="00C02E39">
        <w:rPr>
          <w:rFonts w:ascii="仿宋_GB2312" w:eastAsia="仿宋_GB2312" w:hint="eastAsia"/>
          <w:kern w:val="2"/>
          <w:sz w:val="32"/>
          <w:szCs w:val="32"/>
        </w:rPr>
        <w:t>有9</w:t>
      </w:r>
      <w:r w:rsidR="000240BE" w:rsidRPr="00B50ED2">
        <w:rPr>
          <w:rFonts w:ascii="仿宋_GB2312" w:eastAsia="仿宋_GB2312" w:hint="eastAsia"/>
          <w:kern w:val="2"/>
          <w:sz w:val="32"/>
          <w:szCs w:val="32"/>
        </w:rPr>
        <w:t>家</w:t>
      </w:r>
      <w:r w:rsidR="00C02E39">
        <w:rPr>
          <w:rFonts w:ascii="仿宋_GB2312" w:eastAsia="仿宋_GB2312" w:hint="eastAsia"/>
          <w:kern w:val="2"/>
          <w:sz w:val="32"/>
          <w:szCs w:val="32"/>
        </w:rPr>
        <w:t>公司</w:t>
      </w:r>
      <w:r w:rsidR="000240BE" w:rsidRPr="00B50ED2">
        <w:rPr>
          <w:rFonts w:ascii="仿宋_GB2312" w:eastAsia="仿宋_GB2312" w:hint="eastAsia"/>
          <w:kern w:val="2"/>
          <w:sz w:val="32"/>
          <w:szCs w:val="32"/>
        </w:rPr>
        <w:t>，分别是：人保、太平洋、平安、中华联合、国寿财、阳光、大家、安华农业、中航安盟。</w:t>
      </w:r>
      <w:r w:rsidR="008E5507" w:rsidRPr="00B50ED2">
        <w:rPr>
          <w:rFonts w:ascii="仿宋_GB2312" w:eastAsia="仿宋_GB2312" w:hint="eastAsia"/>
          <w:kern w:val="2"/>
          <w:sz w:val="32"/>
          <w:szCs w:val="32"/>
        </w:rPr>
        <w:t>其中</w:t>
      </w:r>
      <w:r w:rsidR="00890947" w:rsidRPr="00B50ED2">
        <w:rPr>
          <w:rFonts w:ascii="仿宋" w:eastAsia="仿宋" w:hAnsi="仿宋" w:hint="eastAsia"/>
          <w:sz w:val="32"/>
          <w:szCs w:val="32"/>
        </w:rPr>
        <w:t>：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人保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E47752" w:rsidRPr="00B50ED2">
        <w:rPr>
          <w:rFonts w:ascii="仿宋" w:eastAsia="仿宋" w:hAnsi="仿宋" w:hint="eastAsia"/>
          <w:sz w:val="32"/>
          <w:szCs w:val="32"/>
        </w:rPr>
        <w:t>6</w:t>
      </w:r>
      <w:r w:rsidR="002E77CA" w:rsidRPr="00B50ED2">
        <w:rPr>
          <w:rFonts w:ascii="仿宋" w:eastAsia="仿宋" w:hAnsi="仿宋" w:hint="eastAsia"/>
          <w:sz w:val="32"/>
          <w:szCs w:val="32"/>
        </w:rPr>
        <w:t>559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2E77CA" w:rsidRPr="00B50ED2">
        <w:rPr>
          <w:rFonts w:ascii="仿宋" w:eastAsia="仿宋" w:hAnsi="仿宋" w:hint="eastAsia"/>
          <w:sz w:val="32"/>
          <w:szCs w:val="32"/>
        </w:rPr>
        <w:t>42.32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太平洋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2E77CA" w:rsidRPr="00B50ED2">
        <w:rPr>
          <w:rFonts w:ascii="仿宋" w:eastAsia="仿宋" w:hAnsi="仿宋" w:hint="eastAsia"/>
          <w:sz w:val="32"/>
          <w:szCs w:val="32"/>
        </w:rPr>
        <w:t>870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E47752" w:rsidRPr="00B50ED2">
        <w:rPr>
          <w:rFonts w:ascii="仿宋" w:eastAsia="仿宋" w:hAnsi="仿宋" w:hint="eastAsia"/>
          <w:sz w:val="32"/>
          <w:szCs w:val="32"/>
        </w:rPr>
        <w:t>5.</w:t>
      </w:r>
      <w:r w:rsidR="002E77CA" w:rsidRPr="00B50ED2">
        <w:rPr>
          <w:rFonts w:ascii="仿宋" w:eastAsia="仿宋" w:hAnsi="仿宋" w:hint="eastAsia"/>
          <w:sz w:val="32"/>
          <w:szCs w:val="32"/>
        </w:rPr>
        <w:t>61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E47752" w:rsidRPr="00B50ED2">
        <w:rPr>
          <w:rFonts w:ascii="仿宋" w:eastAsia="仿宋" w:hAnsi="仿宋" w:hint="eastAsia"/>
          <w:b/>
          <w:sz w:val="32"/>
          <w:szCs w:val="32"/>
        </w:rPr>
        <w:t>平安</w:t>
      </w:r>
      <w:r w:rsidR="00E47752" w:rsidRPr="00B50ED2">
        <w:rPr>
          <w:rFonts w:ascii="仿宋" w:eastAsia="仿宋" w:hAnsi="仿宋" w:hint="eastAsia"/>
          <w:sz w:val="32"/>
          <w:szCs w:val="32"/>
        </w:rPr>
        <w:t>（保费</w:t>
      </w:r>
      <w:r w:rsidR="002E77CA" w:rsidRPr="00B50ED2">
        <w:rPr>
          <w:rFonts w:ascii="仿宋" w:eastAsia="仿宋" w:hAnsi="仿宋" w:hint="eastAsia"/>
          <w:sz w:val="32"/>
          <w:szCs w:val="32"/>
        </w:rPr>
        <w:t>265</w:t>
      </w:r>
      <w:r w:rsidR="00E47752" w:rsidRPr="00B50ED2">
        <w:rPr>
          <w:rFonts w:ascii="仿宋" w:eastAsia="仿宋" w:hAnsi="仿宋" w:hint="eastAsia"/>
          <w:sz w:val="32"/>
          <w:szCs w:val="32"/>
        </w:rPr>
        <w:t>万，份额</w:t>
      </w:r>
      <w:r w:rsidR="002E77CA" w:rsidRPr="00B50ED2">
        <w:rPr>
          <w:rFonts w:ascii="仿宋" w:eastAsia="仿宋" w:hAnsi="仿宋" w:hint="eastAsia"/>
          <w:sz w:val="32"/>
          <w:szCs w:val="32"/>
        </w:rPr>
        <w:t>1.71</w:t>
      </w:r>
      <w:r w:rsidR="00E47752" w:rsidRPr="00B50ED2">
        <w:rPr>
          <w:rFonts w:ascii="仿宋" w:eastAsia="仿宋" w:hAnsi="仿宋" w:hint="eastAsia"/>
          <w:sz w:val="32"/>
          <w:szCs w:val="32"/>
        </w:rPr>
        <w:t>%）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中华联合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2E77CA" w:rsidRPr="00B50ED2">
        <w:rPr>
          <w:rFonts w:ascii="仿宋" w:eastAsia="仿宋" w:hAnsi="仿宋" w:hint="eastAsia"/>
          <w:sz w:val="32"/>
          <w:szCs w:val="32"/>
        </w:rPr>
        <w:t>4509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2E77CA" w:rsidRPr="00B50ED2">
        <w:rPr>
          <w:rFonts w:ascii="仿宋" w:eastAsia="仿宋" w:hAnsi="仿宋" w:hint="eastAsia"/>
          <w:sz w:val="32"/>
          <w:szCs w:val="32"/>
        </w:rPr>
        <w:t>29.09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国寿财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2E77CA" w:rsidRPr="00B50ED2">
        <w:rPr>
          <w:rFonts w:ascii="仿宋" w:eastAsia="仿宋" w:hAnsi="仿宋" w:hint="eastAsia"/>
          <w:sz w:val="32"/>
          <w:szCs w:val="32"/>
        </w:rPr>
        <w:t>54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E47752" w:rsidRPr="00B50ED2">
        <w:rPr>
          <w:rFonts w:ascii="仿宋" w:eastAsia="仿宋" w:hAnsi="仿宋" w:hint="eastAsia"/>
          <w:sz w:val="32"/>
          <w:szCs w:val="32"/>
        </w:rPr>
        <w:t>0.3</w:t>
      </w:r>
      <w:r w:rsidR="002E77CA" w:rsidRPr="00B50ED2">
        <w:rPr>
          <w:rFonts w:ascii="仿宋" w:eastAsia="仿宋" w:hAnsi="仿宋" w:hint="eastAsia"/>
          <w:sz w:val="32"/>
          <w:szCs w:val="32"/>
        </w:rPr>
        <w:t>5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1F3A82" w:rsidRPr="00B50ED2">
        <w:rPr>
          <w:rFonts w:ascii="仿宋" w:eastAsia="仿宋" w:hAnsi="仿宋" w:hint="eastAsia"/>
          <w:b/>
          <w:sz w:val="32"/>
          <w:szCs w:val="32"/>
        </w:rPr>
        <w:t>大家</w:t>
      </w:r>
      <w:r w:rsidR="001F3A82" w:rsidRPr="00B50ED2">
        <w:rPr>
          <w:rFonts w:ascii="仿宋" w:eastAsia="仿宋" w:hAnsi="仿宋" w:hint="eastAsia"/>
          <w:sz w:val="32"/>
          <w:szCs w:val="32"/>
        </w:rPr>
        <w:t>（保费</w:t>
      </w:r>
      <w:r w:rsidR="002E77CA" w:rsidRPr="00B50ED2">
        <w:rPr>
          <w:rFonts w:ascii="仿宋" w:eastAsia="仿宋" w:hAnsi="仿宋" w:hint="eastAsia"/>
          <w:sz w:val="32"/>
          <w:szCs w:val="32"/>
        </w:rPr>
        <w:t>133</w:t>
      </w:r>
      <w:r w:rsidR="001F3A82" w:rsidRPr="00B50ED2">
        <w:rPr>
          <w:rFonts w:ascii="仿宋" w:eastAsia="仿宋" w:hAnsi="仿宋" w:hint="eastAsia"/>
          <w:sz w:val="32"/>
          <w:szCs w:val="32"/>
        </w:rPr>
        <w:t>万，份额</w:t>
      </w:r>
      <w:r w:rsidR="00E47752" w:rsidRPr="00B50ED2">
        <w:rPr>
          <w:rFonts w:ascii="仿宋" w:eastAsia="仿宋" w:hAnsi="仿宋" w:hint="eastAsia"/>
          <w:sz w:val="32"/>
          <w:szCs w:val="32"/>
        </w:rPr>
        <w:t>0.</w:t>
      </w:r>
      <w:r w:rsidR="002E77CA" w:rsidRPr="00B50ED2">
        <w:rPr>
          <w:rFonts w:ascii="仿宋" w:eastAsia="仿宋" w:hAnsi="仿宋" w:hint="eastAsia"/>
          <w:sz w:val="32"/>
          <w:szCs w:val="32"/>
        </w:rPr>
        <w:t>86</w:t>
      </w:r>
      <w:r w:rsidR="001F3A82" w:rsidRPr="00B50ED2">
        <w:rPr>
          <w:rFonts w:ascii="仿宋" w:eastAsia="仿宋" w:hAnsi="仿宋" w:hint="eastAsia"/>
          <w:sz w:val="32"/>
          <w:szCs w:val="32"/>
        </w:rPr>
        <w:t>%）、</w:t>
      </w:r>
      <w:r w:rsidR="00E47752" w:rsidRPr="00B50ED2">
        <w:rPr>
          <w:rFonts w:ascii="仿宋" w:eastAsia="仿宋" w:hAnsi="仿宋" w:hint="eastAsia"/>
          <w:b/>
          <w:sz w:val="32"/>
          <w:szCs w:val="32"/>
        </w:rPr>
        <w:t>永安</w:t>
      </w:r>
      <w:r w:rsidR="00E47752" w:rsidRPr="00B50ED2">
        <w:rPr>
          <w:rFonts w:ascii="仿宋" w:eastAsia="仿宋" w:hAnsi="仿宋" w:hint="eastAsia"/>
          <w:sz w:val="32"/>
          <w:szCs w:val="32"/>
        </w:rPr>
        <w:t>（保费15万，份额0.</w:t>
      </w:r>
      <w:r w:rsidR="002E77CA" w:rsidRPr="00B50ED2">
        <w:rPr>
          <w:rFonts w:ascii="仿宋" w:eastAsia="仿宋" w:hAnsi="仿宋" w:hint="eastAsia"/>
          <w:sz w:val="32"/>
          <w:szCs w:val="32"/>
        </w:rPr>
        <w:t>09</w:t>
      </w:r>
      <w:r w:rsidR="00E47752" w:rsidRPr="00B50ED2">
        <w:rPr>
          <w:rFonts w:ascii="仿宋" w:eastAsia="仿宋" w:hAnsi="仿宋" w:hint="eastAsia"/>
          <w:sz w:val="32"/>
          <w:szCs w:val="32"/>
        </w:rPr>
        <w:t>%）、</w:t>
      </w:r>
      <w:r w:rsidR="00E47752" w:rsidRPr="00B50ED2">
        <w:rPr>
          <w:rFonts w:ascii="仿宋" w:eastAsia="仿宋" w:hAnsi="仿宋" w:hint="eastAsia"/>
          <w:b/>
          <w:sz w:val="32"/>
          <w:szCs w:val="32"/>
        </w:rPr>
        <w:t>阳光</w:t>
      </w:r>
      <w:r w:rsidR="00E47752" w:rsidRPr="00B50ED2">
        <w:rPr>
          <w:rFonts w:ascii="仿宋" w:eastAsia="仿宋" w:hAnsi="仿宋" w:hint="eastAsia"/>
          <w:sz w:val="32"/>
          <w:szCs w:val="32"/>
        </w:rPr>
        <w:t>（保费</w:t>
      </w:r>
      <w:r w:rsidR="002E77CA" w:rsidRPr="00B50ED2">
        <w:rPr>
          <w:rFonts w:ascii="仿宋" w:eastAsia="仿宋" w:hAnsi="仿宋" w:hint="eastAsia"/>
          <w:sz w:val="32"/>
          <w:szCs w:val="32"/>
        </w:rPr>
        <w:t>28</w:t>
      </w:r>
      <w:r w:rsidR="00E47752" w:rsidRPr="00B50ED2">
        <w:rPr>
          <w:rFonts w:ascii="仿宋" w:eastAsia="仿宋" w:hAnsi="仿宋" w:hint="eastAsia"/>
          <w:sz w:val="32"/>
          <w:szCs w:val="32"/>
        </w:rPr>
        <w:t>万，份额0.1</w:t>
      </w:r>
      <w:r w:rsidR="002E77CA" w:rsidRPr="00B50ED2">
        <w:rPr>
          <w:rFonts w:ascii="仿宋" w:eastAsia="仿宋" w:hAnsi="仿宋" w:hint="eastAsia"/>
          <w:sz w:val="32"/>
          <w:szCs w:val="32"/>
        </w:rPr>
        <w:t>8</w:t>
      </w:r>
      <w:r w:rsidR="00E47752" w:rsidRPr="00B50ED2">
        <w:rPr>
          <w:rFonts w:ascii="仿宋" w:eastAsia="仿宋" w:hAnsi="仿宋" w:hint="eastAsia"/>
          <w:sz w:val="32"/>
          <w:szCs w:val="32"/>
        </w:rPr>
        <w:t>%）</w:t>
      </w:r>
      <w:r w:rsidR="002E77CA" w:rsidRPr="00B50ED2">
        <w:rPr>
          <w:rFonts w:ascii="仿宋" w:eastAsia="仿宋" w:hAnsi="仿宋" w:hint="eastAsia"/>
          <w:sz w:val="32"/>
          <w:szCs w:val="32"/>
        </w:rPr>
        <w:t>、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安华农业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E47752" w:rsidRPr="00B50ED2">
        <w:rPr>
          <w:rFonts w:ascii="仿宋" w:eastAsia="仿宋" w:hAnsi="仿宋" w:hint="eastAsia"/>
          <w:sz w:val="32"/>
          <w:szCs w:val="32"/>
        </w:rPr>
        <w:t>18</w:t>
      </w:r>
      <w:r w:rsidR="002E77CA" w:rsidRPr="00B50ED2">
        <w:rPr>
          <w:rFonts w:ascii="仿宋" w:eastAsia="仿宋" w:hAnsi="仿宋" w:hint="eastAsia"/>
          <w:sz w:val="32"/>
          <w:szCs w:val="32"/>
        </w:rPr>
        <w:t>41</w:t>
      </w:r>
      <w:r w:rsidR="00890947" w:rsidRPr="00B50ED2">
        <w:rPr>
          <w:rFonts w:ascii="仿宋" w:eastAsia="仿宋" w:hAnsi="仿宋" w:hint="eastAsia"/>
          <w:sz w:val="32"/>
          <w:szCs w:val="32"/>
        </w:rPr>
        <w:t>万，份额</w:t>
      </w:r>
      <w:r w:rsidR="002E77CA" w:rsidRPr="00B50ED2">
        <w:rPr>
          <w:rFonts w:ascii="仿宋" w:eastAsia="仿宋" w:hAnsi="仿宋" w:hint="eastAsia"/>
          <w:sz w:val="32"/>
          <w:szCs w:val="32"/>
        </w:rPr>
        <w:t>11.88</w:t>
      </w:r>
      <w:r w:rsidR="00890947" w:rsidRPr="00B50ED2">
        <w:rPr>
          <w:rFonts w:ascii="仿宋" w:eastAsia="仿宋" w:hAnsi="仿宋" w:hint="eastAsia"/>
          <w:sz w:val="32"/>
          <w:szCs w:val="32"/>
        </w:rPr>
        <w:t>%）、</w:t>
      </w:r>
      <w:r w:rsidR="00890947" w:rsidRPr="00B50ED2">
        <w:rPr>
          <w:rFonts w:ascii="仿宋" w:eastAsia="仿宋" w:hAnsi="仿宋" w:hint="eastAsia"/>
          <w:b/>
          <w:sz w:val="32"/>
          <w:szCs w:val="32"/>
        </w:rPr>
        <w:t>中航安盟</w:t>
      </w:r>
      <w:r w:rsidR="00890947" w:rsidRPr="00B50ED2">
        <w:rPr>
          <w:rFonts w:ascii="仿宋" w:eastAsia="仿宋" w:hAnsi="仿宋" w:hint="eastAsia"/>
          <w:sz w:val="32"/>
          <w:szCs w:val="32"/>
        </w:rPr>
        <w:t>（保费</w:t>
      </w:r>
      <w:r w:rsidR="002E77CA" w:rsidRPr="00B50ED2">
        <w:rPr>
          <w:rFonts w:ascii="仿宋" w:eastAsia="仿宋" w:hAnsi="仿宋" w:hint="eastAsia"/>
          <w:sz w:val="32"/>
          <w:szCs w:val="32"/>
        </w:rPr>
        <w:t>1223</w:t>
      </w:r>
      <w:r w:rsidR="00890947" w:rsidRPr="00B50ED2">
        <w:rPr>
          <w:rFonts w:ascii="仿宋" w:eastAsia="仿宋" w:hAnsi="仿宋" w:hint="eastAsia"/>
          <w:sz w:val="32"/>
          <w:szCs w:val="32"/>
        </w:rPr>
        <w:t>万元，份额</w:t>
      </w:r>
      <w:r w:rsidR="002E77CA" w:rsidRPr="00B50ED2">
        <w:rPr>
          <w:rFonts w:ascii="仿宋" w:eastAsia="仿宋" w:hAnsi="仿宋" w:hint="eastAsia"/>
          <w:sz w:val="32"/>
          <w:szCs w:val="32"/>
        </w:rPr>
        <w:t>7.89</w:t>
      </w:r>
      <w:r w:rsidR="00890947" w:rsidRPr="00B50ED2">
        <w:rPr>
          <w:rFonts w:ascii="仿宋" w:eastAsia="仿宋" w:hAnsi="仿宋" w:hint="eastAsia"/>
          <w:sz w:val="32"/>
          <w:szCs w:val="32"/>
        </w:rPr>
        <w:t>%）。</w:t>
      </w:r>
    </w:p>
    <w:p w:rsidR="00651CE8" w:rsidRPr="000207F5" w:rsidRDefault="00C02E39" w:rsidP="00651CE8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80845BE" wp14:editId="4B3BE8F8">
            <wp:extent cx="5272217" cy="2594919"/>
            <wp:effectExtent l="0" t="0" r="24130" b="15240"/>
            <wp:docPr id="16" name="图表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0207F5" w:rsidRPr="00720581" w:rsidRDefault="001F3A82" w:rsidP="00915466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0207F5" w:rsidRPr="00720581">
        <w:rPr>
          <w:rFonts w:ascii="仿宋" w:eastAsia="仿宋" w:hAnsi="仿宋" w:hint="eastAsia"/>
          <w:b/>
          <w:sz w:val="32"/>
          <w:szCs w:val="32"/>
        </w:rPr>
        <w:t>（五）</w:t>
      </w:r>
      <w:r w:rsidR="000207F5" w:rsidRPr="00720581">
        <w:rPr>
          <w:rFonts w:ascii="仿宋" w:eastAsia="仿宋" w:hAnsi="仿宋" w:hint="eastAsia"/>
          <w:b/>
          <w:bCs/>
          <w:sz w:val="32"/>
          <w:szCs w:val="32"/>
        </w:rPr>
        <w:t>商</w:t>
      </w:r>
      <w:r w:rsidR="00EE1A0F">
        <w:rPr>
          <w:rFonts w:ascii="仿宋" w:eastAsia="仿宋" w:hAnsi="仿宋" w:hint="eastAsia"/>
          <w:b/>
          <w:bCs/>
          <w:sz w:val="32"/>
          <w:szCs w:val="32"/>
        </w:rPr>
        <w:t>业</w:t>
      </w:r>
      <w:r w:rsidR="000207F5" w:rsidRPr="00720581">
        <w:rPr>
          <w:rFonts w:ascii="仿宋" w:eastAsia="仿宋" w:hAnsi="仿宋" w:hint="eastAsia"/>
          <w:b/>
          <w:bCs/>
          <w:sz w:val="32"/>
          <w:szCs w:val="32"/>
        </w:rPr>
        <w:t>非</w:t>
      </w:r>
      <w:r w:rsidR="00EE1A0F">
        <w:rPr>
          <w:rFonts w:ascii="仿宋" w:eastAsia="仿宋" w:hAnsi="仿宋" w:hint="eastAsia"/>
          <w:b/>
          <w:bCs/>
          <w:sz w:val="32"/>
          <w:szCs w:val="32"/>
        </w:rPr>
        <w:t>车险</w:t>
      </w:r>
      <w:r w:rsidR="000207F5" w:rsidRPr="00720581">
        <w:rPr>
          <w:rFonts w:ascii="仿宋" w:eastAsia="仿宋" w:hAnsi="仿宋" w:hint="eastAsia"/>
          <w:b/>
          <w:bCs/>
          <w:sz w:val="32"/>
          <w:szCs w:val="32"/>
        </w:rPr>
        <w:t>市场情况</w:t>
      </w:r>
    </w:p>
    <w:p w:rsidR="000207F5" w:rsidRPr="00720581" w:rsidRDefault="00154BF8" w:rsidP="000207F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0207F5" w:rsidRPr="00720581">
        <w:rPr>
          <w:rFonts w:ascii="仿宋" w:eastAsia="仿宋" w:hAnsi="仿宋" w:hint="eastAsia"/>
          <w:sz w:val="32"/>
          <w:szCs w:val="32"/>
        </w:rPr>
        <w:t>，全市</w:t>
      </w:r>
      <w:r w:rsidR="00CA05E6">
        <w:rPr>
          <w:rFonts w:ascii="仿宋" w:eastAsia="仿宋" w:hAnsi="仿宋" w:hint="eastAsia"/>
          <w:sz w:val="32"/>
          <w:szCs w:val="32"/>
        </w:rPr>
        <w:t>累计收取</w:t>
      </w:r>
      <w:r w:rsidR="000207F5" w:rsidRPr="00720581">
        <w:rPr>
          <w:rFonts w:ascii="仿宋" w:eastAsia="仿宋" w:hAnsi="仿宋" w:hint="eastAsia"/>
          <w:sz w:val="32"/>
          <w:szCs w:val="32"/>
        </w:rPr>
        <w:t>商</w:t>
      </w:r>
      <w:r w:rsidR="009A7AC3">
        <w:rPr>
          <w:rFonts w:ascii="仿宋" w:eastAsia="仿宋" w:hAnsi="仿宋" w:hint="eastAsia"/>
          <w:sz w:val="32"/>
          <w:szCs w:val="32"/>
        </w:rPr>
        <w:t>业</w:t>
      </w:r>
      <w:r w:rsidR="000207F5" w:rsidRPr="00720581">
        <w:rPr>
          <w:rFonts w:ascii="仿宋" w:eastAsia="仿宋" w:hAnsi="仿宋" w:hint="eastAsia"/>
          <w:sz w:val="32"/>
          <w:szCs w:val="32"/>
        </w:rPr>
        <w:t>非</w:t>
      </w:r>
      <w:r w:rsidR="009A7AC3">
        <w:rPr>
          <w:rFonts w:ascii="仿宋" w:eastAsia="仿宋" w:hAnsi="仿宋" w:hint="eastAsia"/>
          <w:sz w:val="32"/>
          <w:szCs w:val="32"/>
        </w:rPr>
        <w:t>车险</w:t>
      </w:r>
      <w:r w:rsidR="000207F5" w:rsidRPr="00720581">
        <w:rPr>
          <w:rFonts w:ascii="仿宋" w:eastAsia="仿宋" w:hAnsi="仿宋" w:hint="eastAsia"/>
          <w:sz w:val="32"/>
          <w:szCs w:val="32"/>
        </w:rPr>
        <w:t>保费</w:t>
      </w:r>
      <w:r w:rsidR="002B7050">
        <w:rPr>
          <w:rFonts w:ascii="仿宋" w:eastAsia="仿宋" w:hAnsi="仿宋" w:hint="eastAsia"/>
          <w:sz w:val="32"/>
          <w:szCs w:val="32"/>
        </w:rPr>
        <w:t>16604</w:t>
      </w:r>
      <w:r w:rsidR="000207F5" w:rsidRPr="00720581">
        <w:rPr>
          <w:rFonts w:ascii="仿宋" w:eastAsia="仿宋" w:hAnsi="仿宋" w:hint="eastAsia"/>
          <w:sz w:val="32"/>
          <w:szCs w:val="32"/>
        </w:rPr>
        <w:t>万元，同比增加</w:t>
      </w:r>
      <w:r w:rsidR="002B7050">
        <w:rPr>
          <w:rFonts w:ascii="仿宋" w:eastAsia="仿宋" w:hAnsi="仿宋" w:hint="eastAsia"/>
          <w:sz w:val="32"/>
          <w:szCs w:val="32"/>
        </w:rPr>
        <w:t>6142</w:t>
      </w:r>
      <w:r w:rsidR="000207F5" w:rsidRPr="00720581">
        <w:rPr>
          <w:rFonts w:ascii="仿宋" w:eastAsia="仿宋" w:hAnsi="仿宋" w:hint="eastAsia"/>
          <w:sz w:val="32"/>
          <w:szCs w:val="32"/>
        </w:rPr>
        <w:t>万元，增速</w:t>
      </w:r>
      <w:r w:rsidR="002B7050">
        <w:rPr>
          <w:rFonts w:ascii="仿宋" w:eastAsia="仿宋" w:hAnsi="仿宋" w:hint="eastAsia"/>
          <w:sz w:val="32"/>
          <w:szCs w:val="32"/>
        </w:rPr>
        <w:t>58.71</w:t>
      </w:r>
      <w:r w:rsidR="000207F5" w:rsidRPr="00720581">
        <w:rPr>
          <w:rFonts w:ascii="仿宋" w:eastAsia="仿宋" w:hAnsi="仿宋" w:hint="eastAsia"/>
          <w:sz w:val="32"/>
          <w:szCs w:val="32"/>
        </w:rPr>
        <w:t>%，</w:t>
      </w:r>
      <w:r w:rsidR="002B7050">
        <w:rPr>
          <w:rFonts w:ascii="仿宋" w:eastAsia="仿宋" w:hAnsi="仿宋" w:hint="eastAsia"/>
          <w:sz w:val="32"/>
          <w:szCs w:val="32"/>
        </w:rPr>
        <w:t>同比提升29.39个百分点；</w:t>
      </w:r>
      <w:proofErr w:type="gramStart"/>
      <w:r w:rsidR="009A7AC3">
        <w:rPr>
          <w:rFonts w:ascii="仿宋" w:eastAsia="仿宋" w:hAnsi="仿宋" w:hint="eastAsia"/>
          <w:sz w:val="32"/>
          <w:szCs w:val="32"/>
        </w:rPr>
        <w:t>商非</w:t>
      </w:r>
      <w:r w:rsidR="002B7050">
        <w:rPr>
          <w:rFonts w:ascii="仿宋" w:eastAsia="仿宋" w:hAnsi="仿宋" w:hint="eastAsia"/>
          <w:sz w:val="32"/>
          <w:szCs w:val="32"/>
        </w:rPr>
        <w:t>市场</w:t>
      </w:r>
      <w:proofErr w:type="gramEnd"/>
      <w:r w:rsidR="000207F5" w:rsidRPr="00720581">
        <w:rPr>
          <w:rFonts w:ascii="仿宋" w:eastAsia="仿宋" w:hAnsi="仿宋" w:hint="eastAsia"/>
          <w:sz w:val="32"/>
          <w:szCs w:val="32"/>
        </w:rPr>
        <w:t>份额</w:t>
      </w:r>
      <w:r w:rsidR="002B7050">
        <w:rPr>
          <w:rFonts w:ascii="仿宋" w:eastAsia="仿宋" w:hAnsi="仿宋" w:hint="eastAsia"/>
          <w:sz w:val="32"/>
          <w:szCs w:val="32"/>
        </w:rPr>
        <w:t>38.52</w:t>
      </w:r>
      <w:r w:rsidR="000207F5" w:rsidRPr="00720581">
        <w:rPr>
          <w:rFonts w:ascii="仿宋" w:eastAsia="仿宋" w:hAnsi="仿宋" w:hint="eastAsia"/>
          <w:sz w:val="32"/>
          <w:szCs w:val="32"/>
        </w:rPr>
        <w:t>%，同比提升</w:t>
      </w:r>
      <w:r w:rsidR="002B7050">
        <w:rPr>
          <w:rFonts w:ascii="仿宋" w:eastAsia="仿宋" w:hAnsi="仿宋" w:hint="eastAsia"/>
          <w:sz w:val="32"/>
          <w:szCs w:val="32"/>
        </w:rPr>
        <w:t>5.37</w:t>
      </w:r>
      <w:r w:rsidR="000207F5" w:rsidRPr="00720581">
        <w:rPr>
          <w:rFonts w:ascii="仿宋" w:eastAsia="仿宋" w:hAnsi="仿宋" w:hint="eastAsia"/>
          <w:sz w:val="32"/>
          <w:szCs w:val="32"/>
        </w:rPr>
        <w:t>个百分点。</w:t>
      </w:r>
    </w:p>
    <w:p w:rsidR="00B52ADD" w:rsidRDefault="000207F5" w:rsidP="000207F5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950ACA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950ACA">
        <w:rPr>
          <w:rFonts w:ascii="仿宋" w:eastAsia="仿宋" w:hAnsi="仿宋" w:hint="eastAsia"/>
          <w:b/>
          <w:bCs/>
          <w:sz w:val="32"/>
          <w:szCs w:val="32"/>
        </w:rPr>
        <w:t>主体</w:t>
      </w:r>
      <w:r w:rsidRPr="00950ACA"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950ACA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890947" w:rsidRPr="00950ACA">
        <w:rPr>
          <w:rFonts w:ascii="仿宋" w:eastAsia="仿宋" w:hAnsi="仿宋" w:hint="eastAsia"/>
          <w:sz w:val="32"/>
          <w:szCs w:val="32"/>
        </w:rPr>
        <w:t>太平洋、平安、国寿财、</w:t>
      </w:r>
      <w:r w:rsidR="00101AE3" w:rsidRPr="00B9300E">
        <w:rPr>
          <w:rFonts w:ascii="仿宋" w:eastAsia="仿宋" w:hAnsi="仿宋" w:hint="eastAsia"/>
          <w:sz w:val="32"/>
          <w:szCs w:val="32"/>
        </w:rPr>
        <w:t>华安、永安、</w:t>
      </w:r>
      <w:r w:rsidR="00FB2435">
        <w:rPr>
          <w:rFonts w:ascii="仿宋" w:eastAsia="仿宋" w:hAnsi="仿宋" w:hint="eastAsia"/>
          <w:sz w:val="32"/>
          <w:szCs w:val="32"/>
        </w:rPr>
        <w:t>阳光、</w:t>
      </w:r>
      <w:r w:rsidR="00890947" w:rsidRPr="00950ACA">
        <w:rPr>
          <w:rFonts w:ascii="仿宋" w:eastAsia="仿宋" w:hAnsi="仿宋" w:hint="eastAsia"/>
          <w:sz w:val="32"/>
          <w:szCs w:val="32"/>
        </w:rPr>
        <w:t>太平、</w:t>
      </w:r>
      <w:r w:rsidR="00620AC2">
        <w:rPr>
          <w:rFonts w:ascii="仿宋" w:eastAsia="仿宋" w:hAnsi="仿宋" w:hint="eastAsia"/>
          <w:sz w:val="32"/>
          <w:szCs w:val="32"/>
        </w:rPr>
        <w:t>永城</w:t>
      </w:r>
      <w:r w:rsidR="00DB7C1D">
        <w:rPr>
          <w:rFonts w:ascii="仿宋" w:eastAsia="仿宋" w:hAnsi="仿宋" w:hint="eastAsia"/>
          <w:sz w:val="32"/>
          <w:szCs w:val="32"/>
        </w:rPr>
        <w:t>、</w:t>
      </w:r>
      <w:r w:rsidR="00FB2435">
        <w:rPr>
          <w:rFonts w:ascii="仿宋" w:eastAsia="仿宋" w:hAnsi="仿宋" w:hint="eastAsia"/>
          <w:sz w:val="32"/>
          <w:szCs w:val="32"/>
        </w:rPr>
        <w:t>英大、浙商、</w:t>
      </w:r>
      <w:r w:rsidR="00C8114A">
        <w:rPr>
          <w:rFonts w:ascii="仿宋" w:eastAsia="仿宋" w:hAnsi="仿宋" w:hint="eastAsia"/>
          <w:sz w:val="32"/>
          <w:szCs w:val="32"/>
        </w:rPr>
        <w:t>中航安盟等</w:t>
      </w:r>
      <w:r w:rsidR="00101AE3">
        <w:rPr>
          <w:rFonts w:ascii="仿宋" w:eastAsia="仿宋" w:hAnsi="仿宋" w:hint="eastAsia"/>
          <w:sz w:val="32"/>
          <w:szCs w:val="32"/>
        </w:rPr>
        <w:t>11</w:t>
      </w:r>
      <w:r w:rsidR="00890947" w:rsidRPr="00950ACA">
        <w:rPr>
          <w:rFonts w:ascii="仿宋" w:eastAsia="仿宋" w:hAnsi="仿宋" w:hint="eastAsia"/>
          <w:sz w:val="32"/>
          <w:szCs w:val="32"/>
        </w:rPr>
        <w:t>家</w:t>
      </w:r>
      <w:proofErr w:type="gramStart"/>
      <w:r w:rsidR="00890947" w:rsidRPr="00950ACA">
        <w:rPr>
          <w:rFonts w:ascii="仿宋" w:eastAsia="仿宋" w:hAnsi="仿宋" w:hint="eastAsia"/>
          <w:sz w:val="32"/>
          <w:szCs w:val="32"/>
        </w:rPr>
        <w:t>机构商非业务</w:t>
      </w:r>
      <w:proofErr w:type="gramEnd"/>
      <w:r w:rsidR="00890947" w:rsidRPr="00950ACA">
        <w:rPr>
          <w:rFonts w:ascii="仿宋" w:eastAsia="仿宋" w:hAnsi="仿宋" w:hint="eastAsia"/>
          <w:sz w:val="32"/>
          <w:szCs w:val="32"/>
        </w:rPr>
        <w:t>实现正增长，</w:t>
      </w:r>
      <w:r w:rsidR="002B7050" w:rsidRPr="00950ACA">
        <w:rPr>
          <w:rFonts w:ascii="仿宋" w:eastAsia="仿宋" w:hAnsi="仿宋" w:hint="eastAsia"/>
          <w:sz w:val="32"/>
          <w:szCs w:val="32"/>
        </w:rPr>
        <w:t>人保、</w:t>
      </w:r>
      <w:r w:rsidR="00101AE3">
        <w:rPr>
          <w:rFonts w:ascii="仿宋" w:eastAsia="仿宋" w:hAnsi="仿宋" w:hint="eastAsia"/>
          <w:sz w:val="32"/>
          <w:szCs w:val="32"/>
        </w:rPr>
        <w:t>中华联合、</w:t>
      </w:r>
      <w:r w:rsidR="00101AE3" w:rsidRPr="00950ACA">
        <w:rPr>
          <w:rFonts w:ascii="仿宋" w:eastAsia="仿宋" w:hAnsi="仿宋" w:hint="eastAsia"/>
          <w:sz w:val="32"/>
          <w:szCs w:val="32"/>
        </w:rPr>
        <w:t>天安、</w:t>
      </w:r>
      <w:r w:rsidR="00101AE3">
        <w:rPr>
          <w:rFonts w:ascii="仿宋" w:eastAsia="仿宋" w:hAnsi="仿宋" w:hint="eastAsia"/>
          <w:sz w:val="32"/>
          <w:szCs w:val="32"/>
        </w:rPr>
        <w:t>大地、</w:t>
      </w:r>
      <w:r w:rsidR="00101AE3" w:rsidRPr="00950ACA">
        <w:rPr>
          <w:rFonts w:ascii="仿宋" w:eastAsia="仿宋" w:hAnsi="仿宋" w:hint="eastAsia"/>
          <w:sz w:val="32"/>
          <w:szCs w:val="32"/>
        </w:rPr>
        <w:t>大家、</w:t>
      </w:r>
      <w:r w:rsidR="00101AE3" w:rsidRPr="00B9300E">
        <w:rPr>
          <w:rFonts w:ascii="仿宋" w:eastAsia="仿宋" w:hAnsi="仿宋" w:hint="eastAsia"/>
          <w:sz w:val="32"/>
          <w:szCs w:val="32"/>
        </w:rPr>
        <w:t>渤海、</w:t>
      </w:r>
      <w:r w:rsidR="00101AE3">
        <w:rPr>
          <w:rFonts w:ascii="仿宋" w:eastAsia="仿宋" w:hAnsi="仿宋" w:hint="eastAsia"/>
          <w:sz w:val="32"/>
          <w:szCs w:val="32"/>
        </w:rPr>
        <w:t>亚太、安华农业、</w:t>
      </w:r>
      <w:r w:rsidR="00FB2435" w:rsidRPr="00B9300E">
        <w:rPr>
          <w:rFonts w:ascii="仿宋" w:eastAsia="仿宋" w:hAnsi="仿宋" w:hint="eastAsia"/>
          <w:sz w:val="32"/>
          <w:szCs w:val="32"/>
        </w:rPr>
        <w:t>富邦</w:t>
      </w:r>
      <w:r w:rsidR="00101AE3">
        <w:rPr>
          <w:rFonts w:ascii="仿宋" w:eastAsia="仿宋" w:hAnsi="仿宋" w:hint="eastAsia"/>
          <w:sz w:val="32"/>
          <w:szCs w:val="32"/>
        </w:rPr>
        <w:t>9</w:t>
      </w:r>
      <w:r w:rsidR="00890947" w:rsidRPr="00950ACA">
        <w:rPr>
          <w:rFonts w:ascii="仿宋" w:eastAsia="仿宋" w:hAnsi="仿宋" w:hint="eastAsia"/>
          <w:sz w:val="32"/>
          <w:szCs w:val="32"/>
        </w:rPr>
        <w:t>家</w:t>
      </w:r>
      <w:proofErr w:type="gramStart"/>
      <w:r w:rsidR="00890947" w:rsidRPr="00950ACA">
        <w:rPr>
          <w:rFonts w:ascii="仿宋" w:eastAsia="仿宋" w:hAnsi="仿宋" w:hint="eastAsia"/>
          <w:sz w:val="32"/>
          <w:szCs w:val="32"/>
        </w:rPr>
        <w:t>机构商非业务</w:t>
      </w:r>
      <w:proofErr w:type="gramEnd"/>
      <w:r w:rsidR="00890947" w:rsidRPr="00950ACA">
        <w:rPr>
          <w:rFonts w:ascii="仿宋" w:eastAsia="仿宋" w:hAnsi="仿宋" w:hint="eastAsia"/>
          <w:sz w:val="32"/>
          <w:szCs w:val="32"/>
        </w:rPr>
        <w:t>负增长</w:t>
      </w:r>
      <w:r w:rsidR="00CA05E6">
        <w:rPr>
          <w:rFonts w:ascii="仿宋" w:eastAsia="仿宋" w:hAnsi="仿宋" w:hint="eastAsia"/>
          <w:sz w:val="32"/>
          <w:szCs w:val="32"/>
        </w:rPr>
        <w:t>；</w:t>
      </w:r>
      <w:r w:rsidR="00CA05E6" w:rsidRPr="00C3588D">
        <w:rPr>
          <w:rFonts w:ascii="仿宋" w:eastAsia="仿宋" w:hAnsi="仿宋" w:hint="eastAsia"/>
          <w:b/>
          <w:sz w:val="32"/>
          <w:szCs w:val="32"/>
        </w:rPr>
        <w:t>融盛</w:t>
      </w:r>
      <w:r w:rsidR="00CA05E6">
        <w:rPr>
          <w:rFonts w:ascii="仿宋" w:eastAsia="仿宋" w:hAnsi="仿宋" w:hint="eastAsia"/>
          <w:sz w:val="32"/>
          <w:szCs w:val="32"/>
        </w:rPr>
        <w:t>公司</w:t>
      </w:r>
      <w:proofErr w:type="gramStart"/>
      <w:r w:rsidR="00CA05E6">
        <w:rPr>
          <w:rFonts w:ascii="仿宋" w:eastAsia="仿宋" w:hAnsi="仿宋" w:hint="eastAsia"/>
          <w:sz w:val="32"/>
          <w:szCs w:val="32"/>
        </w:rPr>
        <w:t>收取商非保费</w:t>
      </w:r>
      <w:proofErr w:type="gramEnd"/>
      <w:r w:rsidR="00101AE3">
        <w:rPr>
          <w:rFonts w:ascii="仿宋" w:eastAsia="仿宋" w:hAnsi="仿宋" w:hint="eastAsia"/>
          <w:sz w:val="32"/>
          <w:szCs w:val="32"/>
        </w:rPr>
        <w:t>45</w:t>
      </w:r>
      <w:r w:rsidR="00CA05E6">
        <w:rPr>
          <w:rFonts w:ascii="仿宋" w:eastAsia="仿宋" w:hAnsi="仿宋" w:hint="eastAsia"/>
          <w:sz w:val="32"/>
          <w:szCs w:val="32"/>
        </w:rPr>
        <w:t>万元。</w:t>
      </w:r>
    </w:p>
    <w:p w:rsidR="00101AE3" w:rsidRPr="000207F5" w:rsidRDefault="00101AE3" w:rsidP="00101AE3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5EAA270E" wp14:editId="1596C16F">
            <wp:extent cx="5272217" cy="2833816"/>
            <wp:effectExtent l="0" t="0" r="24130" b="24130"/>
            <wp:docPr id="21" name="图表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675CDE" w:rsidRPr="00422C23" w:rsidRDefault="000207F5" w:rsidP="00422C23">
      <w:pPr>
        <w:ind w:firstLineChars="200" w:firstLine="643"/>
        <w:rPr>
          <w:rFonts w:ascii="仿宋_GB2312" w:eastAsia="仿宋_GB2312"/>
          <w:sz w:val="32"/>
          <w:szCs w:val="32"/>
        </w:rPr>
      </w:pPr>
      <w:r w:rsidRPr="00422C23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422C23">
        <w:rPr>
          <w:rFonts w:ascii="仿宋" w:eastAsia="仿宋" w:hAnsi="仿宋" w:hint="eastAsia"/>
          <w:b/>
          <w:bCs/>
          <w:sz w:val="32"/>
          <w:szCs w:val="32"/>
        </w:rPr>
        <w:t>商非险种情况</w:t>
      </w:r>
      <w:r w:rsidRPr="00422C23">
        <w:rPr>
          <w:rFonts w:ascii="仿宋" w:eastAsia="仿宋" w:hAnsi="仿宋" w:hint="eastAsia"/>
          <w:b/>
          <w:bCs/>
          <w:sz w:val="32"/>
          <w:szCs w:val="32"/>
        </w:rPr>
        <w:t>看</w:t>
      </w:r>
      <w:r w:rsidR="00890947" w:rsidRPr="00422C23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422C23" w:rsidRPr="00422C23">
        <w:rPr>
          <w:rFonts w:ascii="仿宋" w:eastAsia="仿宋" w:hAnsi="仿宋" w:hint="eastAsia"/>
          <w:bCs/>
          <w:sz w:val="32"/>
          <w:szCs w:val="32"/>
        </w:rPr>
        <w:t>1季度，</w:t>
      </w:r>
      <w:r w:rsidR="00422C23" w:rsidRPr="00422C23">
        <w:rPr>
          <w:rFonts w:ascii="仿宋" w:eastAsia="仿宋" w:hAnsi="仿宋" w:hint="eastAsia"/>
          <w:sz w:val="32"/>
          <w:szCs w:val="32"/>
        </w:rPr>
        <w:t>企财险保费同比减少，</w:t>
      </w:r>
      <w:r w:rsidR="00356796" w:rsidRPr="00422C23">
        <w:rPr>
          <w:rFonts w:ascii="仿宋" w:eastAsia="仿宋" w:hAnsi="仿宋" w:hint="eastAsia"/>
          <w:sz w:val="32"/>
          <w:szCs w:val="32"/>
        </w:rPr>
        <w:t>家财、</w:t>
      </w:r>
      <w:r w:rsidR="00620AC2" w:rsidRPr="00422C23">
        <w:rPr>
          <w:rFonts w:ascii="仿宋" w:eastAsia="仿宋" w:hAnsi="仿宋" w:hint="eastAsia"/>
          <w:sz w:val="32"/>
          <w:szCs w:val="32"/>
        </w:rPr>
        <w:t>货运、</w:t>
      </w:r>
      <w:r w:rsidR="00146C71" w:rsidRPr="00422C23">
        <w:rPr>
          <w:rFonts w:ascii="仿宋" w:eastAsia="仿宋" w:hAnsi="仿宋" w:hint="eastAsia"/>
          <w:sz w:val="32"/>
          <w:szCs w:val="32"/>
        </w:rPr>
        <w:t>责任险、</w:t>
      </w:r>
      <w:proofErr w:type="gramStart"/>
      <w:r w:rsidR="00890947" w:rsidRPr="00422C23">
        <w:rPr>
          <w:rFonts w:ascii="仿宋" w:eastAsia="仿宋" w:hAnsi="仿宋" w:hint="eastAsia"/>
          <w:sz w:val="32"/>
          <w:szCs w:val="32"/>
        </w:rPr>
        <w:t>意健险</w:t>
      </w:r>
      <w:proofErr w:type="gramEnd"/>
      <w:r w:rsidR="00146C71" w:rsidRPr="00422C23">
        <w:rPr>
          <w:rFonts w:ascii="仿宋" w:eastAsia="仿宋" w:hAnsi="仿宋" w:hint="eastAsia"/>
          <w:sz w:val="32"/>
          <w:szCs w:val="32"/>
        </w:rPr>
        <w:t>、其他</w:t>
      </w:r>
      <w:proofErr w:type="gramStart"/>
      <w:r w:rsidR="00146C71" w:rsidRPr="00422C23">
        <w:rPr>
          <w:rFonts w:ascii="仿宋" w:eastAsia="仿宋" w:hAnsi="仿宋" w:hint="eastAsia"/>
          <w:sz w:val="32"/>
          <w:szCs w:val="32"/>
        </w:rPr>
        <w:t>险</w:t>
      </w:r>
      <w:r w:rsidR="001B47AA" w:rsidRPr="00422C23">
        <w:rPr>
          <w:rFonts w:ascii="仿宋" w:eastAsia="仿宋" w:hAnsi="仿宋" w:hint="eastAsia"/>
          <w:sz w:val="32"/>
          <w:szCs w:val="32"/>
        </w:rPr>
        <w:t>实现</w:t>
      </w:r>
      <w:r w:rsidR="00890947" w:rsidRPr="00422C23">
        <w:rPr>
          <w:rFonts w:ascii="仿宋" w:eastAsia="仿宋" w:hAnsi="仿宋" w:hint="eastAsia"/>
          <w:sz w:val="32"/>
          <w:szCs w:val="32"/>
        </w:rPr>
        <w:t>保费正</w:t>
      </w:r>
      <w:proofErr w:type="gramEnd"/>
      <w:r w:rsidR="00890947" w:rsidRPr="00422C23">
        <w:rPr>
          <w:rFonts w:ascii="仿宋" w:eastAsia="仿宋" w:hAnsi="仿宋" w:hint="eastAsia"/>
          <w:sz w:val="32"/>
          <w:szCs w:val="32"/>
        </w:rPr>
        <w:t>增长</w:t>
      </w:r>
      <w:r w:rsidR="00631790" w:rsidRPr="00422C23">
        <w:rPr>
          <w:rFonts w:ascii="仿宋" w:eastAsia="仿宋" w:hAnsi="仿宋" w:hint="eastAsia"/>
          <w:sz w:val="32"/>
          <w:szCs w:val="32"/>
        </w:rPr>
        <w:t>，份额同比提升；</w:t>
      </w:r>
      <w:r w:rsidR="00675CDE" w:rsidRPr="00422C23">
        <w:rPr>
          <w:rFonts w:ascii="仿宋_GB2312" w:eastAsia="仿宋_GB2312" w:hint="eastAsia"/>
          <w:sz w:val="32"/>
          <w:szCs w:val="32"/>
        </w:rPr>
        <w:t>其中，</w:t>
      </w:r>
      <w:proofErr w:type="gramStart"/>
      <w:r w:rsidR="00675CDE" w:rsidRPr="00422C23">
        <w:rPr>
          <w:rFonts w:ascii="仿宋_GB2312" w:eastAsia="仿宋_GB2312" w:hint="eastAsia"/>
          <w:sz w:val="32"/>
          <w:szCs w:val="32"/>
        </w:rPr>
        <w:t>意健险</w:t>
      </w:r>
      <w:proofErr w:type="gramEnd"/>
      <w:r w:rsidR="00675CDE" w:rsidRPr="00422C23">
        <w:rPr>
          <w:rFonts w:ascii="仿宋_GB2312" w:eastAsia="仿宋_GB2312" w:hint="eastAsia"/>
          <w:sz w:val="32"/>
          <w:szCs w:val="32"/>
        </w:rPr>
        <w:t>保费收入</w:t>
      </w:r>
      <w:r w:rsidR="00422C23" w:rsidRPr="00422C23">
        <w:rPr>
          <w:rFonts w:ascii="仿宋_GB2312" w:eastAsia="仿宋_GB2312" w:hint="eastAsia"/>
          <w:sz w:val="32"/>
          <w:szCs w:val="32"/>
        </w:rPr>
        <w:t>10255</w:t>
      </w:r>
      <w:r w:rsidR="00675CDE" w:rsidRPr="00422C23">
        <w:rPr>
          <w:rFonts w:ascii="仿宋_GB2312" w:eastAsia="仿宋_GB2312" w:hint="eastAsia"/>
          <w:sz w:val="32"/>
          <w:szCs w:val="32"/>
        </w:rPr>
        <w:t>万元，同比增加</w:t>
      </w:r>
      <w:r w:rsidR="00422C23" w:rsidRPr="00422C23">
        <w:rPr>
          <w:rFonts w:ascii="仿宋_GB2312" w:eastAsia="仿宋_GB2312" w:hint="eastAsia"/>
          <w:sz w:val="32"/>
          <w:szCs w:val="32"/>
        </w:rPr>
        <w:t>5107</w:t>
      </w:r>
      <w:r w:rsidR="00675CDE" w:rsidRPr="00422C23">
        <w:rPr>
          <w:rFonts w:ascii="仿宋_GB2312" w:eastAsia="仿宋_GB2312" w:hint="eastAsia"/>
          <w:sz w:val="32"/>
          <w:szCs w:val="32"/>
        </w:rPr>
        <w:t>万，增速</w:t>
      </w:r>
      <w:r w:rsidR="00422C23" w:rsidRPr="00422C23">
        <w:rPr>
          <w:rFonts w:ascii="仿宋_GB2312" w:eastAsia="仿宋_GB2312" w:hint="eastAsia"/>
          <w:sz w:val="32"/>
          <w:szCs w:val="32"/>
        </w:rPr>
        <w:t>99.21</w:t>
      </w:r>
      <w:r w:rsidR="00675CDE" w:rsidRPr="00422C23">
        <w:rPr>
          <w:rFonts w:ascii="仿宋_GB2312" w:eastAsia="仿宋_GB2312" w:hint="eastAsia"/>
          <w:sz w:val="32"/>
          <w:szCs w:val="32"/>
        </w:rPr>
        <w:t>%</w:t>
      </w:r>
      <w:r w:rsidR="00422C23" w:rsidRPr="00422C23">
        <w:rPr>
          <w:rFonts w:ascii="仿宋_GB2312" w:eastAsia="仿宋_GB2312" w:hint="eastAsia"/>
          <w:sz w:val="32"/>
          <w:szCs w:val="32"/>
        </w:rPr>
        <w:t>；</w:t>
      </w:r>
      <w:r w:rsidR="00675CDE" w:rsidRPr="00422C23">
        <w:rPr>
          <w:rFonts w:ascii="仿宋_GB2312" w:eastAsia="仿宋_GB2312" w:hint="eastAsia"/>
          <w:sz w:val="32"/>
          <w:szCs w:val="32"/>
        </w:rPr>
        <w:t>市场份额</w:t>
      </w:r>
      <w:r w:rsidR="00422C23" w:rsidRPr="00422C23">
        <w:rPr>
          <w:rFonts w:ascii="仿宋_GB2312" w:eastAsia="仿宋_GB2312" w:hint="eastAsia"/>
          <w:sz w:val="32"/>
          <w:szCs w:val="32"/>
        </w:rPr>
        <w:t>23.79</w:t>
      </w:r>
      <w:r w:rsidR="00675CDE" w:rsidRPr="00422C23">
        <w:rPr>
          <w:rFonts w:ascii="仿宋_GB2312" w:eastAsia="仿宋_GB2312" w:hint="eastAsia"/>
          <w:sz w:val="32"/>
          <w:szCs w:val="32"/>
        </w:rPr>
        <w:t>%，同比提升</w:t>
      </w:r>
      <w:r w:rsidR="00422C23" w:rsidRPr="00422C23">
        <w:rPr>
          <w:rFonts w:ascii="仿宋_GB2312" w:eastAsia="仿宋_GB2312" w:hint="eastAsia"/>
          <w:sz w:val="32"/>
          <w:szCs w:val="32"/>
        </w:rPr>
        <w:t>7.47</w:t>
      </w:r>
      <w:r w:rsidR="00675CDE" w:rsidRPr="00422C23">
        <w:rPr>
          <w:rFonts w:ascii="仿宋_GB2312" w:eastAsia="仿宋_GB2312" w:hint="eastAsia"/>
          <w:sz w:val="32"/>
          <w:szCs w:val="32"/>
        </w:rPr>
        <w:t>个百分点。</w:t>
      </w:r>
    </w:p>
    <w:p w:rsidR="001B47AA" w:rsidRDefault="001B47AA" w:rsidP="001B47A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22C23">
        <w:rPr>
          <w:rFonts w:ascii="仿宋" w:eastAsia="仿宋" w:hAnsi="仿宋" w:hint="eastAsia"/>
          <w:sz w:val="32"/>
          <w:szCs w:val="32"/>
        </w:rPr>
        <w:t>其他险中，</w:t>
      </w:r>
      <w:r w:rsidR="00422C23" w:rsidRPr="00422C23">
        <w:rPr>
          <w:rFonts w:ascii="仿宋" w:eastAsia="仿宋" w:hAnsi="仿宋" w:hint="eastAsia"/>
          <w:sz w:val="32"/>
          <w:szCs w:val="32"/>
        </w:rPr>
        <w:t>船舶险、</w:t>
      </w:r>
      <w:r w:rsidR="009E49D1" w:rsidRPr="00422C23">
        <w:rPr>
          <w:rFonts w:ascii="仿宋" w:eastAsia="仿宋" w:hAnsi="仿宋" w:hint="eastAsia"/>
          <w:sz w:val="32"/>
          <w:szCs w:val="32"/>
        </w:rPr>
        <w:t>信用</w:t>
      </w:r>
      <w:r w:rsidR="007D32C7" w:rsidRPr="00422C23">
        <w:rPr>
          <w:rFonts w:ascii="仿宋" w:eastAsia="仿宋" w:hAnsi="仿宋" w:hint="eastAsia"/>
          <w:sz w:val="32"/>
          <w:szCs w:val="32"/>
        </w:rPr>
        <w:t>保证险保费同比增加，份额提</w:t>
      </w:r>
      <w:r w:rsidR="007D32C7" w:rsidRPr="00422C23">
        <w:rPr>
          <w:rFonts w:ascii="仿宋" w:eastAsia="仿宋" w:hAnsi="仿宋" w:hint="eastAsia"/>
          <w:sz w:val="32"/>
          <w:szCs w:val="32"/>
        </w:rPr>
        <w:lastRenderedPageBreak/>
        <w:t>升，工程险保费</w:t>
      </w:r>
      <w:r w:rsidR="00422C23" w:rsidRPr="00422C23">
        <w:rPr>
          <w:rFonts w:ascii="仿宋" w:eastAsia="仿宋" w:hAnsi="仿宋" w:hint="eastAsia"/>
          <w:sz w:val="32"/>
          <w:szCs w:val="32"/>
        </w:rPr>
        <w:t>同比减少</w:t>
      </w:r>
      <w:r w:rsidR="007D32C7" w:rsidRPr="00422C23">
        <w:rPr>
          <w:rFonts w:ascii="仿宋" w:eastAsia="仿宋" w:hAnsi="仿宋" w:hint="eastAsia"/>
          <w:sz w:val="32"/>
          <w:szCs w:val="32"/>
        </w:rPr>
        <w:t>。</w:t>
      </w:r>
    </w:p>
    <w:p w:rsidR="009F0EB5" w:rsidRPr="009F0EB5" w:rsidRDefault="00101AE3" w:rsidP="009F0EB5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AD7856C" wp14:editId="6075804F">
            <wp:extent cx="5272217" cy="2891481"/>
            <wp:effectExtent l="0" t="0" r="24130" b="23495"/>
            <wp:docPr id="22" name="图表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0207F5" w:rsidRPr="00DF5112" w:rsidRDefault="000B3E56" w:rsidP="000B3E56">
      <w:pPr>
        <w:ind w:leftChars="150" w:left="315" w:firstLineChars="100" w:firstLine="321"/>
        <w:rPr>
          <w:rFonts w:ascii="仿宋" w:eastAsia="仿宋" w:hAnsi="仿宋"/>
          <w:sz w:val="32"/>
          <w:szCs w:val="32"/>
        </w:rPr>
      </w:pPr>
      <w:r w:rsidRPr="00DF5112">
        <w:rPr>
          <w:rFonts w:ascii="仿宋" w:eastAsia="仿宋" w:hAnsi="仿宋" w:hint="eastAsia"/>
          <w:b/>
          <w:bCs/>
          <w:sz w:val="32"/>
          <w:szCs w:val="32"/>
        </w:rPr>
        <w:t>（六）</w:t>
      </w:r>
      <w:r w:rsidR="000207F5" w:rsidRPr="00DF5112">
        <w:rPr>
          <w:rFonts w:ascii="仿宋" w:eastAsia="仿宋" w:hAnsi="仿宋" w:hint="eastAsia"/>
          <w:b/>
          <w:bCs/>
          <w:sz w:val="32"/>
          <w:szCs w:val="32"/>
        </w:rPr>
        <w:t>县域市场情况</w:t>
      </w:r>
    </w:p>
    <w:p w:rsidR="00AC1628" w:rsidRPr="00DF5112" w:rsidRDefault="000207F5" w:rsidP="0044256B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F5112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DF5112">
        <w:rPr>
          <w:rFonts w:ascii="仿宋" w:eastAsia="仿宋" w:hAnsi="仿宋" w:hint="eastAsia"/>
          <w:b/>
          <w:bCs/>
          <w:sz w:val="32"/>
          <w:szCs w:val="32"/>
        </w:rPr>
        <w:t>县域保费分布</w:t>
      </w:r>
      <w:r w:rsidRPr="00DF5112">
        <w:rPr>
          <w:rFonts w:ascii="仿宋" w:eastAsia="仿宋" w:hAnsi="仿宋" w:hint="eastAsia"/>
          <w:b/>
          <w:bCs/>
          <w:sz w:val="32"/>
          <w:szCs w:val="32"/>
        </w:rPr>
        <w:t>情况看：</w:t>
      </w:r>
      <w:r w:rsidR="008C74EE">
        <w:rPr>
          <w:rFonts w:ascii="仿宋" w:eastAsia="仿宋" w:hAnsi="仿宋" w:hint="eastAsia"/>
          <w:sz w:val="32"/>
          <w:szCs w:val="32"/>
        </w:rPr>
        <w:t>1季度</w:t>
      </w:r>
      <w:r w:rsidR="00890947" w:rsidRPr="00DF5112">
        <w:rPr>
          <w:rFonts w:ascii="仿宋" w:eastAsia="仿宋" w:hAnsi="仿宋" w:hint="eastAsia"/>
          <w:sz w:val="32"/>
          <w:szCs w:val="32"/>
        </w:rPr>
        <w:t>，</w:t>
      </w:r>
      <w:r w:rsidR="00551741" w:rsidRPr="00DF5112">
        <w:rPr>
          <w:rFonts w:ascii="仿宋" w:eastAsia="仿宋" w:hAnsi="仿宋" w:hint="eastAsia"/>
          <w:sz w:val="32"/>
          <w:szCs w:val="32"/>
        </w:rPr>
        <w:t>丹东</w:t>
      </w:r>
      <w:r w:rsidR="00890947" w:rsidRPr="00DF5112">
        <w:rPr>
          <w:rFonts w:ascii="仿宋" w:eastAsia="仿宋" w:hAnsi="仿宋" w:hint="eastAsia"/>
          <w:sz w:val="32"/>
          <w:szCs w:val="32"/>
        </w:rPr>
        <w:t>县域保费</w:t>
      </w:r>
      <w:r w:rsidR="008C74EE">
        <w:rPr>
          <w:rFonts w:ascii="仿宋" w:eastAsia="仿宋" w:hAnsi="仿宋" w:hint="eastAsia"/>
          <w:sz w:val="32"/>
          <w:szCs w:val="32"/>
        </w:rPr>
        <w:t>19936</w:t>
      </w:r>
      <w:r w:rsidR="00890947" w:rsidRPr="00DF5112">
        <w:rPr>
          <w:rFonts w:ascii="仿宋" w:eastAsia="仿宋" w:hAnsi="仿宋" w:hint="eastAsia"/>
          <w:sz w:val="32"/>
          <w:szCs w:val="32"/>
        </w:rPr>
        <w:t>万元，</w:t>
      </w:r>
      <w:r w:rsidR="00FE6C85" w:rsidRPr="00DF5112">
        <w:rPr>
          <w:rFonts w:ascii="仿宋" w:eastAsia="仿宋" w:hAnsi="仿宋" w:hint="eastAsia"/>
          <w:sz w:val="32"/>
          <w:szCs w:val="32"/>
        </w:rPr>
        <w:t>同比</w:t>
      </w:r>
      <w:r w:rsidR="008C74EE">
        <w:rPr>
          <w:rFonts w:ascii="仿宋" w:eastAsia="仿宋" w:hAnsi="仿宋" w:hint="eastAsia"/>
          <w:sz w:val="32"/>
          <w:szCs w:val="32"/>
        </w:rPr>
        <w:t>增加3331</w:t>
      </w:r>
      <w:r w:rsidR="00FE6C85" w:rsidRPr="00DF5112">
        <w:rPr>
          <w:rFonts w:ascii="仿宋" w:eastAsia="仿宋" w:hAnsi="仿宋" w:hint="eastAsia"/>
          <w:sz w:val="32"/>
          <w:szCs w:val="32"/>
        </w:rPr>
        <w:t>万元，</w:t>
      </w:r>
      <w:r w:rsidR="007D32C7" w:rsidRPr="00DF5112">
        <w:rPr>
          <w:rFonts w:ascii="仿宋" w:eastAsia="仿宋" w:hAnsi="仿宋" w:hint="eastAsia"/>
          <w:sz w:val="32"/>
          <w:szCs w:val="32"/>
        </w:rPr>
        <w:t>增速</w:t>
      </w:r>
      <w:r w:rsidR="008C74EE">
        <w:rPr>
          <w:rFonts w:ascii="仿宋" w:eastAsia="仿宋" w:hAnsi="仿宋" w:hint="eastAsia"/>
          <w:sz w:val="32"/>
          <w:szCs w:val="32"/>
        </w:rPr>
        <w:t>20.06</w:t>
      </w:r>
      <w:r w:rsidR="00FE6C85" w:rsidRPr="00DF5112">
        <w:rPr>
          <w:rFonts w:ascii="仿宋" w:eastAsia="仿宋" w:hAnsi="仿宋" w:hint="eastAsia"/>
          <w:sz w:val="32"/>
          <w:szCs w:val="32"/>
        </w:rPr>
        <w:t>%，县域保费</w:t>
      </w:r>
      <w:r w:rsidR="00890947" w:rsidRPr="00DF5112">
        <w:rPr>
          <w:rFonts w:ascii="仿宋" w:eastAsia="仿宋" w:hAnsi="仿宋" w:hint="eastAsia"/>
          <w:sz w:val="32"/>
          <w:szCs w:val="32"/>
        </w:rPr>
        <w:t>占地区总保费</w:t>
      </w:r>
      <w:r w:rsidR="00FE6C85" w:rsidRPr="00DF5112">
        <w:rPr>
          <w:rFonts w:ascii="仿宋" w:eastAsia="仿宋" w:hAnsi="仿宋" w:hint="eastAsia"/>
          <w:sz w:val="32"/>
          <w:szCs w:val="32"/>
        </w:rPr>
        <w:t>份额</w:t>
      </w:r>
      <w:r w:rsidR="008C74EE">
        <w:rPr>
          <w:rFonts w:ascii="仿宋" w:eastAsia="仿宋" w:hAnsi="仿宋" w:hint="eastAsia"/>
          <w:sz w:val="32"/>
          <w:szCs w:val="32"/>
        </w:rPr>
        <w:t>46.25</w:t>
      </w:r>
      <w:r w:rsidR="00890947" w:rsidRPr="00DF5112">
        <w:rPr>
          <w:rFonts w:ascii="仿宋" w:eastAsia="仿宋" w:hAnsi="仿宋" w:hint="eastAsia"/>
          <w:sz w:val="32"/>
          <w:szCs w:val="32"/>
        </w:rPr>
        <w:t>%，同比</w:t>
      </w:r>
      <w:r w:rsidR="00FE6C85" w:rsidRPr="00DF5112">
        <w:rPr>
          <w:rFonts w:ascii="仿宋" w:eastAsia="仿宋" w:hAnsi="仿宋" w:hint="eastAsia"/>
          <w:sz w:val="32"/>
          <w:szCs w:val="32"/>
        </w:rPr>
        <w:t>下降</w:t>
      </w:r>
      <w:r w:rsidR="00DE25B4">
        <w:rPr>
          <w:rFonts w:ascii="仿宋" w:eastAsia="仿宋" w:hAnsi="仿宋" w:hint="eastAsia"/>
          <w:sz w:val="32"/>
          <w:szCs w:val="32"/>
        </w:rPr>
        <w:t>6.38</w:t>
      </w:r>
      <w:r w:rsidR="00890947" w:rsidRPr="00DF5112">
        <w:rPr>
          <w:rFonts w:ascii="仿宋" w:eastAsia="仿宋" w:hAnsi="仿宋" w:hint="eastAsia"/>
          <w:sz w:val="32"/>
          <w:szCs w:val="32"/>
        </w:rPr>
        <w:t>个百分点。其中：</w:t>
      </w:r>
      <w:r w:rsidR="00890947" w:rsidRPr="00DF5112">
        <w:rPr>
          <w:rFonts w:ascii="仿宋" w:eastAsia="仿宋" w:hAnsi="仿宋" w:hint="eastAsia"/>
          <w:b/>
          <w:bCs/>
          <w:sz w:val="32"/>
          <w:szCs w:val="32"/>
        </w:rPr>
        <w:t>东港</w:t>
      </w:r>
      <w:r w:rsidR="00890947" w:rsidRPr="00DF5112">
        <w:rPr>
          <w:rFonts w:ascii="仿宋" w:eastAsia="仿宋" w:hAnsi="仿宋" w:hint="eastAsia"/>
          <w:sz w:val="32"/>
          <w:szCs w:val="32"/>
        </w:rPr>
        <w:t>保费</w:t>
      </w:r>
      <w:r w:rsidR="00DE25B4">
        <w:rPr>
          <w:rFonts w:ascii="仿宋" w:eastAsia="仿宋" w:hAnsi="仿宋" w:hint="eastAsia"/>
          <w:sz w:val="32"/>
          <w:szCs w:val="32"/>
        </w:rPr>
        <w:t>10570</w:t>
      </w:r>
      <w:r w:rsidR="00890947" w:rsidRPr="00DF5112">
        <w:rPr>
          <w:rFonts w:ascii="仿宋" w:eastAsia="仿宋" w:hAnsi="仿宋" w:hint="eastAsia"/>
          <w:sz w:val="32"/>
          <w:szCs w:val="32"/>
        </w:rPr>
        <w:t>万元，</w:t>
      </w:r>
      <w:r w:rsidR="00FE6C85" w:rsidRPr="00DF5112">
        <w:rPr>
          <w:rFonts w:ascii="仿宋" w:eastAsia="仿宋" w:hAnsi="仿宋" w:hint="eastAsia"/>
          <w:sz w:val="32"/>
          <w:szCs w:val="32"/>
        </w:rPr>
        <w:t>同比</w:t>
      </w:r>
      <w:r w:rsidR="00DE25B4">
        <w:rPr>
          <w:rFonts w:ascii="仿宋" w:eastAsia="仿宋" w:hAnsi="仿宋" w:hint="eastAsia"/>
          <w:sz w:val="32"/>
          <w:szCs w:val="32"/>
        </w:rPr>
        <w:t>增加2346</w:t>
      </w:r>
      <w:r w:rsidR="00FE6C85" w:rsidRPr="00DF5112">
        <w:rPr>
          <w:rFonts w:ascii="仿宋" w:eastAsia="仿宋" w:hAnsi="仿宋" w:hint="eastAsia"/>
          <w:sz w:val="32"/>
          <w:szCs w:val="32"/>
        </w:rPr>
        <w:t>万元，</w:t>
      </w:r>
      <w:r w:rsidR="00AC1628" w:rsidRPr="00DF5112">
        <w:rPr>
          <w:rFonts w:ascii="仿宋" w:eastAsia="仿宋" w:hAnsi="仿宋" w:hint="eastAsia"/>
          <w:sz w:val="32"/>
          <w:szCs w:val="32"/>
        </w:rPr>
        <w:t>增速</w:t>
      </w:r>
      <w:r w:rsidR="00DE25B4">
        <w:rPr>
          <w:rFonts w:ascii="仿宋" w:eastAsia="仿宋" w:hAnsi="仿宋" w:hint="eastAsia"/>
          <w:sz w:val="32"/>
          <w:szCs w:val="32"/>
        </w:rPr>
        <w:t>28.52</w:t>
      </w:r>
      <w:r w:rsidR="00FE6C85" w:rsidRPr="00DF5112">
        <w:rPr>
          <w:rFonts w:ascii="仿宋" w:eastAsia="仿宋" w:hAnsi="仿宋" w:hint="eastAsia"/>
          <w:sz w:val="32"/>
          <w:szCs w:val="32"/>
        </w:rPr>
        <w:t>%，</w:t>
      </w:r>
      <w:r w:rsidR="00E20A25" w:rsidRPr="00DF5112">
        <w:rPr>
          <w:rFonts w:ascii="仿宋" w:eastAsia="仿宋" w:hAnsi="仿宋" w:hint="eastAsia"/>
          <w:sz w:val="32"/>
          <w:szCs w:val="32"/>
        </w:rPr>
        <w:t>同比</w:t>
      </w:r>
      <w:r w:rsidR="00DE25B4">
        <w:rPr>
          <w:rFonts w:ascii="仿宋" w:eastAsia="仿宋" w:hAnsi="仿宋" w:hint="eastAsia"/>
          <w:sz w:val="32"/>
          <w:szCs w:val="32"/>
        </w:rPr>
        <w:t>上升27.42</w:t>
      </w:r>
      <w:r w:rsidR="00E20A25" w:rsidRPr="00DF5112">
        <w:rPr>
          <w:rFonts w:ascii="仿宋" w:eastAsia="仿宋" w:hAnsi="仿宋" w:hint="eastAsia"/>
          <w:sz w:val="32"/>
          <w:szCs w:val="32"/>
        </w:rPr>
        <w:t>个百分点，</w:t>
      </w:r>
      <w:r w:rsidR="00FE6C85" w:rsidRPr="00DF5112">
        <w:rPr>
          <w:rFonts w:ascii="仿宋" w:eastAsia="仿宋" w:hAnsi="仿宋" w:hint="eastAsia"/>
          <w:sz w:val="32"/>
          <w:szCs w:val="32"/>
        </w:rPr>
        <w:t>东港地区保费</w:t>
      </w:r>
      <w:r w:rsidR="00890947" w:rsidRPr="00DF5112">
        <w:rPr>
          <w:rFonts w:ascii="仿宋" w:eastAsia="仿宋" w:hAnsi="仿宋" w:hint="eastAsia"/>
          <w:sz w:val="32"/>
          <w:szCs w:val="32"/>
        </w:rPr>
        <w:t>占县域</w:t>
      </w:r>
      <w:r w:rsidR="00E20A25" w:rsidRPr="00DF5112">
        <w:rPr>
          <w:rFonts w:ascii="仿宋" w:eastAsia="仿宋" w:hAnsi="仿宋" w:hint="eastAsia"/>
          <w:sz w:val="32"/>
          <w:szCs w:val="32"/>
        </w:rPr>
        <w:t>总</w:t>
      </w:r>
      <w:r w:rsidR="00FE6C85" w:rsidRPr="00DF5112">
        <w:rPr>
          <w:rFonts w:ascii="仿宋" w:eastAsia="仿宋" w:hAnsi="仿宋" w:hint="eastAsia"/>
          <w:sz w:val="32"/>
          <w:szCs w:val="32"/>
        </w:rPr>
        <w:t>保费</w:t>
      </w:r>
      <w:r w:rsidR="00890947" w:rsidRPr="00DF5112">
        <w:rPr>
          <w:rFonts w:ascii="仿宋" w:eastAsia="仿宋" w:hAnsi="仿宋" w:hint="eastAsia"/>
          <w:sz w:val="32"/>
          <w:szCs w:val="32"/>
        </w:rPr>
        <w:t>份额</w:t>
      </w:r>
      <w:r w:rsidR="00DF5112" w:rsidRPr="00DF5112">
        <w:rPr>
          <w:rFonts w:ascii="仿宋" w:eastAsia="仿宋" w:hAnsi="仿宋" w:hint="eastAsia"/>
          <w:sz w:val="32"/>
          <w:szCs w:val="32"/>
        </w:rPr>
        <w:t>53.</w:t>
      </w:r>
      <w:r w:rsidR="00DE25B4">
        <w:rPr>
          <w:rFonts w:ascii="仿宋" w:eastAsia="仿宋" w:hAnsi="仿宋" w:hint="eastAsia"/>
          <w:sz w:val="32"/>
          <w:szCs w:val="32"/>
        </w:rPr>
        <w:t>0</w:t>
      </w:r>
      <w:r w:rsidR="00DF5112" w:rsidRPr="00DF5112">
        <w:rPr>
          <w:rFonts w:ascii="仿宋" w:eastAsia="仿宋" w:hAnsi="仿宋" w:hint="eastAsia"/>
          <w:sz w:val="32"/>
          <w:szCs w:val="32"/>
        </w:rPr>
        <w:t>2</w:t>
      </w:r>
      <w:r w:rsidR="00890947" w:rsidRPr="00DF5112">
        <w:rPr>
          <w:rFonts w:ascii="仿宋" w:eastAsia="仿宋" w:hAnsi="仿宋" w:hint="eastAsia"/>
          <w:sz w:val="32"/>
          <w:szCs w:val="32"/>
        </w:rPr>
        <w:t>%,同比</w:t>
      </w:r>
      <w:r w:rsidR="00DE25B4">
        <w:rPr>
          <w:rFonts w:ascii="仿宋" w:eastAsia="仿宋" w:hAnsi="仿宋" w:hint="eastAsia"/>
          <w:sz w:val="32"/>
          <w:szCs w:val="32"/>
        </w:rPr>
        <w:t>上升3.49个</w:t>
      </w:r>
      <w:r w:rsidR="00890947" w:rsidRPr="00DF5112">
        <w:rPr>
          <w:rFonts w:ascii="仿宋" w:eastAsia="仿宋" w:hAnsi="仿宋" w:hint="eastAsia"/>
          <w:sz w:val="32"/>
          <w:szCs w:val="32"/>
        </w:rPr>
        <w:t>百分点；</w:t>
      </w:r>
      <w:r w:rsidR="00890947" w:rsidRPr="00DF5112">
        <w:rPr>
          <w:rFonts w:ascii="仿宋" w:eastAsia="仿宋" w:hAnsi="仿宋" w:hint="eastAsia"/>
          <w:b/>
          <w:bCs/>
          <w:sz w:val="32"/>
          <w:szCs w:val="32"/>
        </w:rPr>
        <w:t>凤城</w:t>
      </w:r>
      <w:r w:rsidR="00890947" w:rsidRPr="00DF5112">
        <w:rPr>
          <w:rFonts w:ascii="仿宋" w:eastAsia="仿宋" w:hAnsi="仿宋" w:hint="eastAsia"/>
          <w:sz w:val="32"/>
          <w:szCs w:val="32"/>
        </w:rPr>
        <w:t>保费</w:t>
      </w:r>
      <w:r w:rsidR="00DE25B4">
        <w:rPr>
          <w:rFonts w:ascii="仿宋" w:eastAsia="仿宋" w:hAnsi="仿宋" w:hint="eastAsia"/>
          <w:sz w:val="32"/>
          <w:szCs w:val="32"/>
        </w:rPr>
        <w:t>5217</w:t>
      </w:r>
      <w:r w:rsidR="00890947" w:rsidRPr="00DF5112">
        <w:rPr>
          <w:rFonts w:ascii="仿宋" w:eastAsia="仿宋" w:hAnsi="仿宋" w:hint="eastAsia"/>
          <w:sz w:val="32"/>
          <w:szCs w:val="32"/>
        </w:rPr>
        <w:t>万元，</w:t>
      </w:r>
      <w:r w:rsidR="00FE6C85" w:rsidRPr="00DF5112">
        <w:rPr>
          <w:rFonts w:ascii="仿宋" w:eastAsia="仿宋" w:hAnsi="仿宋" w:hint="eastAsia"/>
          <w:sz w:val="32"/>
          <w:szCs w:val="32"/>
        </w:rPr>
        <w:t>同比</w:t>
      </w:r>
      <w:r w:rsidR="00DE25B4">
        <w:rPr>
          <w:rFonts w:ascii="仿宋" w:eastAsia="仿宋" w:hAnsi="仿宋" w:hint="eastAsia"/>
          <w:sz w:val="32"/>
          <w:szCs w:val="32"/>
        </w:rPr>
        <w:t>增加98</w:t>
      </w:r>
      <w:r w:rsidR="00FE6C85" w:rsidRPr="00DF5112">
        <w:rPr>
          <w:rFonts w:ascii="仿宋" w:eastAsia="仿宋" w:hAnsi="仿宋" w:hint="eastAsia"/>
          <w:sz w:val="32"/>
          <w:szCs w:val="32"/>
        </w:rPr>
        <w:t>万，</w:t>
      </w:r>
      <w:r w:rsidR="00AC1628" w:rsidRPr="00DF5112">
        <w:rPr>
          <w:rFonts w:ascii="仿宋" w:eastAsia="仿宋" w:hAnsi="仿宋" w:hint="eastAsia"/>
          <w:sz w:val="32"/>
          <w:szCs w:val="32"/>
        </w:rPr>
        <w:t>增速</w:t>
      </w:r>
      <w:r w:rsidR="00DE25B4">
        <w:rPr>
          <w:rFonts w:ascii="仿宋" w:eastAsia="仿宋" w:hAnsi="仿宋" w:hint="eastAsia"/>
          <w:sz w:val="32"/>
          <w:szCs w:val="32"/>
        </w:rPr>
        <w:t>1.92</w:t>
      </w:r>
      <w:r w:rsidR="00FE6C85" w:rsidRPr="00DF5112">
        <w:rPr>
          <w:rFonts w:ascii="仿宋" w:eastAsia="仿宋" w:hAnsi="仿宋" w:hint="eastAsia"/>
          <w:sz w:val="32"/>
          <w:szCs w:val="32"/>
        </w:rPr>
        <w:t>%，</w:t>
      </w:r>
      <w:r w:rsidR="00E20A25" w:rsidRPr="00DF5112">
        <w:rPr>
          <w:rFonts w:ascii="仿宋" w:eastAsia="仿宋" w:hAnsi="仿宋" w:hint="eastAsia"/>
          <w:sz w:val="32"/>
          <w:szCs w:val="32"/>
        </w:rPr>
        <w:t>同比下降</w:t>
      </w:r>
      <w:r w:rsidR="00DE25B4">
        <w:rPr>
          <w:rFonts w:ascii="仿宋" w:eastAsia="仿宋" w:hAnsi="仿宋" w:hint="eastAsia"/>
          <w:sz w:val="32"/>
          <w:szCs w:val="32"/>
        </w:rPr>
        <w:t>7.98</w:t>
      </w:r>
      <w:r w:rsidR="00E20A25" w:rsidRPr="00DF5112">
        <w:rPr>
          <w:rFonts w:ascii="仿宋" w:eastAsia="仿宋" w:hAnsi="仿宋" w:hint="eastAsia"/>
          <w:sz w:val="32"/>
          <w:szCs w:val="32"/>
        </w:rPr>
        <w:t>个百分点，</w:t>
      </w:r>
      <w:r w:rsidR="00FE6C85" w:rsidRPr="00DF5112">
        <w:rPr>
          <w:rFonts w:ascii="仿宋" w:eastAsia="仿宋" w:hAnsi="仿宋" w:hint="eastAsia"/>
          <w:sz w:val="32"/>
          <w:szCs w:val="32"/>
        </w:rPr>
        <w:t>凤城地区保费</w:t>
      </w:r>
      <w:r w:rsidR="00890947" w:rsidRPr="00DF5112">
        <w:rPr>
          <w:rFonts w:ascii="仿宋" w:eastAsia="仿宋" w:hAnsi="仿宋" w:hint="eastAsia"/>
          <w:sz w:val="32"/>
          <w:szCs w:val="32"/>
        </w:rPr>
        <w:t>占县域</w:t>
      </w:r>
      <w:r w:rsidR="00FE6C85" w:rsidRPr="00DF5112">
        <w:rPr>
          <w:rFonts w:ascii="仿宋" w:eastAsia="仿宋" w:hAnsi="仿宋" w:hint="eastAsia"/>
          <w:sz w:val="32"/>
          <w:szCs w:val="32"/>
        </w:rPr>
        <w:t>保费</w:t>
      </w:r>
      <w:r w:rsidR="00890947" w:rsidRPr="00DF5112">
        <w:rPr>
          <w:rFonts w:ascii="仿宋" w:eastAsia="仿宋" w:hAnsi="仿宋" w:hint="eastAsia"/>
          <w:sz w:val="32"/>
          <w:szCs w:val="32"/>
        </w:rPr>
        <w:t>份额</w:t>
      </w:r>
      <w:r w:rsidR="00DE25B4">
        <w:rPr>
          <w:rFonts w:ascii="仿宋" w:eastAsia="仿宋" w:hAnsi="仿宋" w:hint="eastAsia"/>
          <w:sz w:val="32"/>
          <w:szCs w:val="32"/>
        </w:rPr>
        <w:t>26.17</w:t>
      </w:r>
      <w:r w:rsidR="00890947" w:rsidRPr="00DF5112">
        <w:rPr>
          <w:rFonts w:ascii="仿宋" w:eastAsia="仿宋" w:hAnsi="仿宋" w:hint="eastAsia"/>
          <w:sz w:val="32"/>
          <w:szCs w:val="32"/>
        </w:rPr>
        <w:t>%，同比</w:t>
      </w:r>
      <w:r w:rsidR="00FE6C85" w:rsidRPr="00DF5112">
        <w:rPr>
          <w:rFonts w:ascii="仿宋" w:eastAsia="仿宋" w:hAnsi="仿宋" w:hint="eastAsia"/>
          <w:sz w:val="32"/>
          <w:szCs w:val="32"/>
        </w:rPr>
        <w:t>下降</w:t>
      </w:r>
      <w:r w:rsidR="00DE25B4">
        <w:rPr>
          <w:rFonts w:ascii="仿宋" w:eastAsia="仿宋" w:hAnsi="仿宋" w:hint="eastAsia"/>
          <w:sz w:val="32"/>
          <w:szCs w:val="32"/>
        </w:rPr>
        <w:t>4.66</w:t>
      </w:r>
      <w:r w:rsidR="00890947" w:rsidRPr="00DF5112">
        <w:rPr>
          <w:rFonts w:ascii="仿宋" w:eastAsia="仿宋" w:hAnsi="仿宋" w:hint="eastAsia"/>
          <w:sz w:val="32"/>
          <w:szCs w:val="32"/>
        </w:rPr>
        <w:t>个百分点；</w:t>
      </w:r>
      <w:r w:rsidR="00890947" w:rsidRPr="00DF5112">
        <w:rPr>
          <w:rFonts w:ascii="仿宋" w:eastAsia="仿宋" w:hAnsi="仿宋" w:hint="eastAsia"/>
          <w:b/>
          <w:bCs/>
          <w:sz w:val="32"/>
          <w:szCs w:val="32"/>
        </w:rPr>
        <w:t>宽甸</w:t>
      </w:r>
      <w:r w:rsidR="00890947" w:rsidRPr="00DF5112">
        <w:rPr>
          <w:rFonts w:ascii="仿宋" w:eastAsia="仿宋" w:hAnsi="仿宋" w:hint="eastAsia"/>
          <w:sz w:val="32"/>
          <w:szCs w:val="32"/>
        </w:rPr>
        <w:t>保费</w:t>
      </w:r>
      <w:r w:rsidR="00DE25B4">
        <w:rPr>
          <w:rFonts w:ascii="仿宋" w:eastAsia="仿宋" w:hAnsi="仿宋" w:hint="eastAsia"/>
          <w:sz w:val="32"/>
          <w:szCs w:val="32"/>
        </w:rPr>
        <w:t>148</w:t>
      </w:r>
      <w:r w:rsidR="00890947" w:rsidRPr="00DF5112">
        <w:rPr>
          <w:rFonts w:ascii="仿宋" w:eastAsia="仿宋" w:hAnsi="仿宋" w:hint="eastAsia"/>
          <w:sz w:val="32"/>
          <w:szCs w:val="32"/>
        </w:rPr>
        <w:t>万，</w:t>
      </w:r>
      <w:r w:rsidR="00FE6C85" w:rsidRPr="00DF5112">
        <w:rPr>
          <w:rFonts w:ascii="仿宋" w:eastAsia="仿宋" w:hAnsi="仿宋" w:hint="eastAsia"/>
          <w:sz w:val="32"/>
          <w:szCs w:val="32"/>
        </w:rPr>
        <w:t>同比增加</w:t>
      </w:r>
      <w:r w:rsidR="00DE25B4">
        <w:rPr>
          <w:rFonts w:ascii="仿宋" w:eastAsia="仿宋" w:hAnsi="仿宋" w:hint="eastAsia"/>
          <w:sz w:val="32"/>
          <w:szCs w:val="32"/>
        </w:rPr>
        <w:t>887</w:t>
      </w:r>
      <w:r w:rsidR="00FE6C85" w:rsidRPr="00DF5112">
        <w:rPr>
          <w:rFonts w:ascii="仿宋" w:eastAsia="仿宋" w:hAnsi="仿宋" w:hint="eastAsia"/>
          <w:sz w:val="32"/>
          <w:szCs w:val="32"/>
        </w:rPr>
        <w:t>万，增速</w:t>
      </w:r>
      <w:r w:rsidR="00DE25B4">
        <w:rPr>
          <w:rFonts w:ascii="仿宋" w:eastAsia="仿宋" w:hAnsi="仿宋" w:hint="eastAsia"/>
          <w:sz w:val="32"/>
          <w:szCs w:val="32"/>
        </w:rPr>
        <w:t>27.2</w:t>
      </w:r>
      <w:r w:rsidR="00FE6C85" w:rsidRPr="00DF5112">
        <w:rPr>
          <w:rFonts w:ascii="仿宋" w:eastAsia="仿宋" w:hAnsi="仿宋" w:hint="eastAsia"/>
          <w:sz w:val="32"/>
          <w:szCs w:val="32"/>
        </w:rPr>
        <w:t>%，</w:t>
      </w:r>
      <w:r w:rsidR="00E20A25" w:rsidRPr="00DF5112">
        <w:rPr>
          <w:rFonts w:ascii="仿宋" w:eastAsia="仿宋" w:hAnsi="仿宋" w:hint="eastAsia"/>
          <w:sz w:val="32"/>
          <w:szCs w:val="32"/>
        </w:rPr>
        <w:t>同比</w:t>
      </w:r>
      <w:r w:rsidR="00DF5112" w:rsidRPr="00DF5112">
        <w:rPr>
          <w:rFonts w:ascii="仿宋" w:eastAsia="仿宋" w:hAnsi="仿宋" w:hint="eastAsia"/>
          <w:sz w:val="32"/>
          <w:szCs w:val="32"/>
        </w:rPr>
        <w:t>上升</w:t>
      </w:r>
      <w:r w:rsidR="00DE25B4">
        <w:rPr>
          <w:rFonts w:ascii="仿宋" w:eastAsia="仿宋" w:hAnsi="仿宋" w:hint="eastAsia"/>
          <w:sz w:val="32"/>
          <w:szCs w:val="32"/>
        </w:rPr>
        <w:t>15.06</w:t>
      </w:r>
      <w:r w:rsidR="00E20A25" w:rsidRPr="00DF5112">
        <w:rPr>
          <w:rFonts w:ascii="仿宋" w:eastAsia="仿宋" w:hAnsi="仿宋" w:hint="eastAsia"/>
          <w:sz w:val="32"/>
          <w:szCs w:val="32"/>
        </w:rPr>
        <w:t>个百分点，</w:t>
      </w:r>
      <w:r w:rsidR="00FE6C85" w:rsidRPr="00DF5112">
        <w:rPr>
          <w:rFonts w:ascii="仿宋" w:eastAsia="仿宋" w:hAnsi="仿宋" w:hint="eastAsia"/>
          <w:sz w:val="32"/>
          <w:szCs w:val="32"/>
        </w:rPr>
        <w:t>宽甸县保费</w:t>
      </w:r>
      <w:r w:rsidR="00890947" w:rsidRPr="00DF5112">
        <w:rPr>
          <w:rFonts w:ascii="仿宋" w:eastAsia="仿宋" w:hAnsi="仿宋" w:hint="eastAsia"/>
          <w:sz w:val="32"/>
          <w:szCs w:val="32"/>
        </w:rPr>
        <w:t>占县域</w:t>
      </w:r>
      <w:r w:rsidR="00FE6C85" w:rsidRPr="00DF5112">
        <w:rPr>
          <w:rFonts w:ascii="仿宋" w:eastAsia="仿宋" w:hAnsi="仿宋" w:hint="eastAsia"/>
          <w:sz w:val="32"/>
          <w:szCs w:val="32"/>
        </w:rPr>
        <w:t>保费</w:t>
      </w:r>
      <w:r w:rsidR="00890947" w:rsidRPr="00DF5112">
        <w:rPr>
          <w:rFonts w:ascii="仿宋" w:eastAsia="仿宋" w:hAnsi="仿宋" w:hint="eastAsia"/>
          <w:sz w:val="32"/>
          <w:szCs w:val="32"/>
        </w:rPr>
        <w:t>份额</w:t>
      </w:r>
      <w:r w:rsidR="00DE25B4">
        <w:rPr>
          <w:rFonts w:ascii="仿宋" w:eastAsia="仿宋" w:hAnsi="仿宋" w:hint="eastAsia"/>
          <w:sz w:val="32"/>
          <w:szCs w:val="32"/>
        </w:rPr>
        <w:t>20.81</w:t>
      </w:r>
      <w:r w:rsidR="00890947" w:rsidRPr="00DF5112">
        <w:rPr>
          <w:rFonts w:ascii="仿宋" w:eastAsia="仿宋" w:hAnsi="仿宋" w:hint="eastAsia"/>
          <w:sz w:val="32"/>
          <w:szCs w:val="32"/>
        </w:rPr>
        <w:t>%，同比</w:t>
      </w:r>
      <w:r w:rsidR="00AC1628" w:rsidRPr="00DF5112">
        <w:rPr>
          <w:rFonts w:ascii="仿宋" w:eastAsia="仿宋" w:hAnsi="仿宋" w:hint="eastAsia"/>
          <w:sz w:val="32"/>
          <w:szCs w:val="32"/>
        </w:rPr>
        <w:t>上升</w:t>
      </w:r>
      <w:r w:rsidR="00DE25B4">
        <w:rPr>
          <w:rFonts w:ascii="仿宋" w:eastAsia="仿宋" w:hAnsi="仿宋" w:hint="eastAsia"/>
          <w:sz w:val="32"/>
          <w:szCs w:val="32"/>
        </w:rPr>
        <w:t>1.17</w:t>
      </w:r>
      <w:r w:rsidR="00890947" w:rsidRPr="00DF5112">
        <w:rPr>
          <w:rFonts w:ascii="仿宋" w:eastAsia="仿宋" w:hAnsi="仿宋" w:hint="eastAsia"/>
          <w:sz w:val="32"/>
          <w:szCs w:val="32"/>
        </w:rPr>
        <w:t>百分点。</w:t>
      </w:r>
    </w:p>
    <w:p w:rsidR="000207F5" w:rsidRDefault="00D2406B" w:rsidP="00AC1628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F5112">
        <w:rPr>
          <w:rFonts w:ascii="仿宋" w:eastAsia="仿宋" w:hAnsi="仿宋" w:hint="eastAsia"/>
          <w:sz w:val="32"/>
          <w:szCs w:val="32"/>
        </w:rPr>
        <w:t>从县</w:t>
      </w:r>
      <w:r w:rsidR="00C94062" w:rsidRPr="00DF5112">
        <w:rPr>
          <w:rFonts w:ascii="仿宋" w:eastAsia="仿宋" w:hAnsi="仿宋" w:hint="eastAsia"/>
          <w:sz w:val="32"/>
          <w:szCs w:val="32"/>
        </w:rPr>
        <w:t>域整体</w:t>
      </w:r>
      <w:r w:rsidRPr="00DF5112">
        <w:rPr>
          <w:rFonts w:ascii="仿宋" w:eastAsia="仿宋" w:hAnsi="仿宋" w:hint="eastAsia"/>
          <w:sz w:val="32"/>
          <w:szCs w:val="32"/>
        </w:rPr>
        <w:t>保费分布情况看，</w:t>
      </w:r>
      <w:r w:rsidR="00C94062" w:rsidRPr="00DF5112">
        <w:rPr>
          <w:rFonts w:ascii="仿宋" w:eastAsia="仿宋" w:hAnsi="仿宋" w:hint="eastAsia"/>
          <w:sz w:val="32"/>
          <w:szCs w:val="32"/>
        </w:rPr>
        <w:t>东港</w:t>
      </w:r>
      <w:r w:rsidR="009552F4">
        <w:rPr>
          <w:rFonts w:ascii="仿宋" w:eastAsia="仿宋" w:hAnsi="仿宋" w:hint="eastAsia"/>
          <w:sz w:val="32"/>
          <w:szCs w:val="32"/>
        </w:rPr>
        <w:t>、宽甸增速、份额</w:t>
      </w:r>
      <w:proofErr w:type="gramStart"/>
      <w:r w:rsidR="009552F4">
        <w:rPr>
          <w:rFonts w:ascii="仿宋" w:eastAsia="仿宋" w:hAnsi="仿宋" w:hint="eastAsia"/>
          <w:sz w:val="32"/>
          <w:szCs w:val="32"/>
        </w:rPr>
        <w:t>同比双</w:t>
      </w:r>
      <w:proofErr w:type="gramEnd"/>
      <w:r w:rsidR="009552F4">
        <w:rPr>
          <w:rFonts w:ascii="仿宋" w:eastAsia="仿宋" w:hAnsi="仿宋" w:hint="eastAsia"/>
          <w:sz w:val="32"/>
          <w:szCs w:val="32"/>
        </w:rPr>
        <w:t>提升，</w:t>
      </w:r>
      <w:r w:rsidR="00C94062" w:rsidRPr="00DF5112">
        <w:rPr>
          <w:rFonts w:ascii="仿宋" w:eastAsia="仿宋" w:hAnsi="仿宋" w:hint="eastAsia"/>
          <w:sz w:val="32"/>
          <w:szCs w:val="32"/>
        </w:rPr>
        <w:t>凤城</w:t>
      </w:r>
      <w:r w:rsidR="009552F4">
        <w:rPr>
          <w:rFonts w:ascii="仿宋" w:eastAsia="仿宋" w:hAnsi="仿宋" w:hint="eastAsia"/>
          <w:sz w:val="32"/>
          <w:szCs w:val="32"/>
        </w:rPr>
        <w:t>增速份额均同比下降</w:t>
      </w:r>
      <w:r w:rsidR="00C01B17" w:rsidRPr="00DF5112">
        <w:rPr>
          <w:rFonts w:ascii="仿宋" w:eastAsia="仿宋" w:hAnsi="仿宋" w:hint="eastAsia"/>
          <w:sz w:val="32"/>
          <w:szCs w:val="32"/>
        </w:rPr>
        <w:t>。</w:t>
      </w:r>
    </w:p>
    <w:p w:rsidR="00C94062" w:rsidRDefault="009552F4" w:rsidP="00C94062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3EE030C5" wp14:editId="72F432C3">
            <wp:extent cx="5229225" cy="2743200"/>
            <wp:effectExtent l="0" t="0" r="9525" b="19050"/>
            <wp:docPr id="24" name="图表 2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52ADD" w:rsidRPr="00CB7E90" w:rsidRDefault="000651B2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16ABB">
        <w:rPr>
          <w:rFonts w:ascii="仿宋" w:eastAsia="仿宋" w:hAnsi="仿宋" w:hint="eastAsia"/>
          <w:b/>
          <w:bCs/>
          <w:sz w:val="32"/>
          <w:szCs w:val="32"/>
        </w:rPr>
        <w:t>从</w:t>
      </w:r>
      <w:r w:rsidR="00890947" w:rsidRPr="00416ABB">
        <w:rPr>
          <w:rFonts w:ascii="仿宋" w:eastAsia="仿宋" w:hAnsi="仿宋" w:hint="eastAsia"/>
          <w:b/>
          <w:bCs/>
          <w:sz w:val="32"/>
          <w:szCs w:val="32"/>
        </w:rPr>
        <w:t>县域险种</w:t>
      </w:r>
      <w:r w:rsidRPr="00416ABB">
        <w:rPr>
          <w:rFonts w:ascii="仿宋" w:eastAsia="仿宋" w:hAnsi="仿宋" w:hint="eastAsia"/>
          <w:b/>
          <w:bCs/>
          <w:sz w:val="32"/>
          <w:szCs w:val="32"/>
        </w:rPr>
        <w:t>情况看</w:t>
      </w:r>
      <w:r w:rsidR="00890947" w:rsidRPr="00416ABB">
        <w:rPr>
          <w:rFonts w:ascii="仿宋" w:eastAsia="仿宋" w:hAnsi="仿宋" w:hint="eastAsia"/>
          <w:b/>
          <w:bCs/>
          <w:sz w:val="32"/>
          <w:szCs w:val="32"/>
        </w:rPr>
        <w:t>：县域车险</w:t>
      </w:r>
      <w:r w:rsidR="00890947" w:rsidRPr="00416ABB">
        <w:rPr>
          <w:rFonts w:ascii="仿宋" w:eastAsia="仿宋" w:hAnsi="仿宋" w:hint="eastAsia"/>
          <w:sz w:val="32"/>
          <w:szCs w:val="32"/>
        </w:rPr>
        <w:t>保费收入</w:t>
      </w:r>
      <w:r w:rsidR="00797677">
        <w:rPr>
          <w:rFonts w:ascii="仿宋" w:eastAsia="仿宋" w:hAnsi="仿宋" w:hint="eastAsia"/>
          <w:sz w:val="32"/>
          <w:szCs w:val="32"/>
        </w:rPr>
        <w:t>11821</w:t>
      </w:r>
      <w:r w:rsidR="00890947" w:rsidRPr="00416ABB">
        <w:rPr>
          <w:rFonts w:ascii="仿宋" w:eastAsia="仿宋" w:hAnsi="仿宋" w:hint="eastAsia"/>
          <w:sz w:val="32"/>
          <w:szCs w:val="32"/>
        </w:rPr>
        <w:t>万元，</w:t>
      </w:r>
      <w:r w:rsidR="00E20A25">
        <w:rPr>
          <w:rFonts w:ascii="仿宋" w:eastAsia="仿宋" w:hAnsi="仿宋" w:hint="eastAsia"/>
          <w:sz w:val="32"/>
          <w:szCs w:val="32"/>
        </w:rPr>
        <w:t>同比</w:t>
      </w:r>
      <w:r w:rsidR="00797677">
        <w:rPr>
          <w:rFonts w:ascii="仿宋" w:eastAsia="仿宋" w:hAnsi="仿宋" w:hint="eastAsia"/>
          <w:sz w:val="32"/>
          <w:szCs w:val="32"/>
        </w:rPr>
        <w:t>增加2828</w:t>
      </w:r>
      <w:r w:rsidR="00E20A25">
        <w:rPr>
          <w:rFonts w:ascii="仿宋" w:eastAsia="仿宋" w:hAnsi="仿宋" w:hint="eastAsia"/>
          <w:sz w:val="32"/>
          <w:szCs w:val="32"/>
        </w:rPr>
        <w:t>万，</w:t>
      </w:r>
      <w:r w:rsidR="00890947" w:rsidRPr="00416ABB">
        <w:rPr>
          <w:rFonts w:ascii="仿宋" w:eastAsia="仿宋" w:hAnsi="仿宋" w:hint="eastAsia"/>
          <w:sz w:val="32"/>
          <w:szCs w:val="32"/>
        </w:rPr>
        <w:t>增</w:t>
      </w:r>
      <w:r w:rsidR="00890947" w:rsidRPr="000651B2">
        <w:rPr>
          <w:rFonts w:ascii="仿宋" w:eastAsia="仿宋" w:hAnsi="仿宋" w:hint="eastAsia"/>
          <w:sz w:val="32"/>
          <w:szCs w:val="32"/>
        </w:rPr>
        <w:t>速</w:t>
      </w:r>
      <w:r w:rsidR="00797677">
        <w:rPr>
          <w:rFonts w:ascii="仿宋" w:eastAsia="仿宋" w:hAnsi="仿宋" w:hint="eastAsia"/>
          <w:sz w:val="32"/>
          <w:szCs w:val="32"/>
        </w:rPr>
        <w:t>31.44</w:t>
      </w:r>
      <w:r w:rsidR="00890947" w:rsidRPr="000651B2">
        <w:rPr>
          <w:rFonts w:ascii="仿宋" w:eastAsia="仿宋" w:hAnsi="仿宋" w:hint="eastAsia"/>
          <w:sz w:val="32"/>
          <w:szCs w:val="32"/>
        </w:rPr>
        <w:t>%，</w:t>
      </w:r>
      <w:r w:rsidR="00F953E6">
        <w:rPr>
          <w:rFonts w:ascii="仿宋" w:eastAsia="仿宋" w:hAnsi="仿宋" w:hint="eastAsia"/>
          <w:sz w:val="32"/>
          <w:szCs w:val="32"/>
        </w:rPr>
        <w:t>县域车险</w:t>
      </w:r>
      <w:r w:rsidR="00890947" w:rsidRPr="000651B2">
        <w:rPr>
          <w:rFonts w:ascii="仿宋" w:eastAsia="仿宋" w:hAnsi="仿宋" w:hint="eastAsia"/>
          <w:sz w:val="32"/>
          <w:szCs w:val="32"/>
        </w:rPr>
        <w:t>份额</w:t>
      </w:r>
      <w:r w:rsidR="00797677">
        <w:rPr>
          <w:rFonts w:ascii="仿宋" w:eastAsia="仿宋" w:hAnsi="仿宋" w:hint="eastAsia"/>
          <w:sz w:val="32"/>
          <w:szCs w:val="32"/>
        </w:rPr>
        <w:t>59.3</w:t>
      </w:r>
      <w:r w:rsidR="00890947" w:rsidRPr="000651B2">
        <w:rPr>
          <w:rFonts w:ascii="仿宋" w:eastAsia="仿宋" w:hAnsi="仿宋" w:hint="eastAsia"/>
          <w:sz w:val="32"/>
          <w:szCs w:val="32"/>
        </w:rPr>
        <w:t>%，同比</w:t>
      </w:r>
      <w:r w:rsidR="00797677">
        <w:rPr>
          <w:rFonts w:ascii="仿宋" w:eastAsia="仿宋" w:hAnsi="仿宋" w:hint="eastAsia"/>
          <w:sz w:val="32"/>
          <w:szCs w:val="32"/>
        </w:rPr>
        <w:t>上升4.92</w:t>
      </w:r>
      <w:r w:rsidR="00890947" w:rsidRPr="000651B2">
        <w:rPr>
          <w:rFonts w:ascii="仿宋" w:eastAsia="仿宋" w:hAnsi="仿宋" w:hint="eastAsia"/>
          <w:sz w:val="32"/>
          <w:szCs w:val="32"/>
        </w:rPr>
        <w:t>个百分点；</w:t>
      </w:r>
      <w:proofErr w:type="gramStart"/>
      <w:r w:rsidR="00890947" w:rsidRPr="000651B2">
        <w:rPr>
          <w:rFonts w:ascii="仿宋" w:eastAsia="仿宋" w:hAnsi="仿宋" w:hint="eastAsia"/>
          <w:b/>
          <w:bCs/>
          <w:sz w:val="32"/>
          <w:szCs w:val="32"/>
        </w:rPr>
        <w:t>县域商非</w:t>
      </w:r>
      <w:r w:rsidR="00890947" w:rsidRPr="000651B2">
        <w:rPr>
          <w:rFonts w:ascii="仿宋" w:eastAsia="仿宋" w:hAnsi="仿宋" w:hint="eastAsia"/>
          <w:sz w:val="32"/>
          <w:szCs w:val="32"/>
        </w:rPr>
        <w:t>保费</w:t>
      </w:r>
      <w:proofErr w:type="gramEnd"/>
      <w:r w:rsidR="00890947" w:rsidRPr="000651B2">
        <w:rPr>
          <w:rFonts w:ascii="仿宋" w:eastAsia="仿宋" w:hAnsi="仿宋" w:hint="eastAsia"/>
          <w:sz w:val="32"/>
          <w:szCs w:val="32"/>
        </w:rPr>
        <w:t>收入</w:t>
      </w:r>
      <w:r w:rsidR="00797677">
        <w:rPr>
          <w:rFonts w:ascii="仿宋" w:eastAsia="仿宋" w:hAnsi="仿宋" w:hint="eastAsia"/>
          <w:sz w:val="32"/>
          <w:szCs w:val="32"/>
        </w:rPr>
        <w:t>5176</w:t>
      </w:r>
      <w:r w:rsidR="00890947" w:rsidRPr="000651B2">
        <w:rPr>
          <w:rFonts w:ascii="仿宋" w:eastAsia="仿宋" w:hAnsi="仿宋" w:hint="eastAsia"/>
          <w:sz w:val="32"/>
          <w:szCs w:val="32"/>
        </w:rPr>
        <w:t>万元，</w:t>
      </w:r>
      <w:r w:rsidR="00F953E6">
        <w:rPr>
          <w:rFonts w:ascii="仿宋" w:eastAsia="仿宋" w:hAnsi="仿宋" w:hint="eastAsia"/>
          <w:sz w:val="32"/>
          <w:szCs w:val="32"/>
        </w:rPr>
        <w:t>同比增加</w:t>
      </w:r>
      <w:r w:rsidR="00797677">
        <w:rPr>
          <w:rFonts w:ascii="仿宋" w:eastAsia="仿宋" w:hAnsi="仿宋" w:hint="eastAsia"/>
          <w:sz w:val="32"/>
          <w:szCs w:val="32"/>
        </w:rPr>
        <w:t>441</w:t>
      </w:r>
      <w:r w:rsidR="00F953E6">
        <w:rPr>
          <w:rFonts w:ascii="仿宋" w:eastAsia="仿宋" w:hAnsi="仿宋" w:hint="eastAsia"/>
          <w:sz w:val="32"/>
          <w:szCs w:val="32"/>
        </w:rPr>
        <w:t>万元，</w:t>
      </w:r>
      <w:r w:rsidR="00890947" w:rsidRPr="000651B2">
        <w:rPr>
          <w:rFonts w:ascii="仿宋" w:eastAsia="仿宋" w:hAnsi="仿宋" w:hint="eastAsia"/>
          <w:sz w:val="32"/>
          <w:szCs w:val="32"/>
        </w:rPr>
        <w:t>增速</w:t>
      </w:r>
      <w:r w:rsidR="00797677">
        <w:rPr>
          <w:rFonts w:ascii="仿宋" w:eastAsia="仿宋" w:hAnsi="仿宋" w:hint="eastAsia"/>
          <w:sz w:val="32"/>
          <w:szCs w:val="32"/>
        </w:rPr>
        <w:t>9.3</w:t>
      </w:r>
      <w:r w:rsidR="00890947" w:rsidRPr="000651B2">
        <w:rPr>
          <w:rFonts w:ascii="仿宋" w:eastAsia="仿宋" w:hAnsi="仿宋" w:hint="eastAsia"/>
          <w:sz w:val="32"/>
          <w:szCs w:val="32"/>
        </w:rPr>
        <w:t>%，</w:t>
      </w:r>
      <w:proofErr w:type="gramStart"/>
      <w:r w:rsidR="00F953E6">
        <w:rPr>
          <w:rFonts w:ascii="仿宋" w:eastAsia="仿宋" w:hAnsi="仿宋" w:hint="eastAsia"/>
          <w:sz w:val="32"/>
          <w:szCs w:val="32"/>
        </w:rPr>
        <w:t>县域商非</w:t>
      </w:r>
      <w:r w:rsidR="00890947" w:rsidRPr="000651B2">
        <w:rPr>
          <w:rFonts w:ascii="仿宋" w:eastAsia="仿宋" w:hAnsi="仿宋" w:hint="eastAsia"/>
          <w:sz w:val="32"/>
          <w:szCs w:val="32"/>
        </w:rPr>
        <w:t>份额</w:t>
      </w:r>
      <w:proofErr w:type="gramEnd"/>
      <w:r w:rsidR="00797677">
        <w:rPr>
          <w:rFonts w:ascii="仿宋" w:eastAsia="仿宋" w:hAnsi="仿宋" w:hint="eastAsia"/>
          <w:sz w:val="32"/>
          <w:szCs w:val="32"/>
        </w:rPr>
        <w:t>25.96</w:t>
      </w:r>
      <w:r w:rsidR="00890947" w:rsidRPr="000651B2">
        <w:rPr>
          <w:rFonts w:ascii="仿宋" w:eastAsia="仿宋" w:hAnsi="仿宋" w:hint="eastAsia"/>
          <w:sz w:val="32"/>
          <w:szCs w:val="32"/>
        </w:rPr>
        <w:t>%，同比</w:t>
      </w:r>
      <w:r w:rsidR="00797677">
        <w:rPr>
          <w:rFonts w:ascii="仿宋" w:eastAsia="仿宋" w:hAnsi="仿宋" w:hint="eastAsia"/>
          <w:sz w:val="32"/>
          <w:szCs w:val="32"/>
        </w:rPr>
        <w:t>下降2.45</w:t>
      </w:r>
      <w:r w:rsidR="00890947" w:rsidRPr="000651B2">
        <w:rPr>
          <w:rFonts w:ascii="仿宋" w:eastAsia="仿宋" w:hAnsi="仿宋" w:hint="eastAsia"/>
          <w:sz w:val="32"/>
          <w:szCs w:val="32"/>
        </w:rPr>
        <w:t>个百分点；</w:t>
      </w:r>
      <w:r w:rsidR="00890947" w:rsidRPr="00CB7E90">
        <w:rPr>
          <w:rFonts w:ascii="仿宋" w:eastAsia="仿宋" w:hAnsi="仿宋" w:hint="eastAsia"/>
          <w:b/>
          <w:bCs/>
          <w:sz w:val="32"/>
          <w:szCs w:val="32"/>
        </w:rPr>
        <w:t>县域农险</w:t>
      </w:r>
      <w:r w:rsidR="00890947" w:rsidRPr="00CB7E90">
        <w:rPr>
          <w:rFonts w:ascii="仿宋" w:eastAsia="仿宋" w:hAnsi="仿宋" w:hint="eastAsia"/>
          <w:sz w:val="32"/>
          <w:szCs w:val="32"/>
        </w:rPr>
        <w:t>保费</w:t>
      </w:r>
      <w:r w:rsidR="00797677">
        <w:rPr>
          <w:rFonts w:ascii="仿宋" w:eastAsia="仿宋" w:hAnsi="仿宋" w:hint="eastAsia"/>
          <w:sz w:val="32"/>
          <w:szCs w:val="32"/>
        </w:rPr>
        <w:t>2938</w:t>
      </w:r>
      <w:r w:rsidR="00890947" w:rsidRPr="00CB7E90">
        <w:rPr>
          <w:rFonts w:ascii="仿宋" w:eastAsia="仿宋" w:hAnsi="仿宋" w:hint="eastAsia"/>
          <w:sz w:val="32"/>
          <w:szCs w:val="32"/>
        </w:rPr>
        <w:t>万元，</w:t>
      </w:r>
      <w:r w:rsidR="00F953E6">
        <w:rPr>
          <w:rFonts w:ascii="仿宋" w:eastAsia="仿宋" w:hAnsi="仿宋" w:hint="eastAsia"/>
          <w:sz w:val="32"/>
          <w:szCs w:val="32"/>
        </w:rPr>
        <w:t>同比</w:t>
      </w:r>
      <w:r w:rsidR="00797677">
        <w:rPr>
          <w:rFonts w:ascii="仿宋" w:eastAsia="仿宋" w:hAnsi="仿宋" w:hint="eastAsia"/>
          <w:sz w:val="32"/>
          <w:szCs w:val="32"/>
        </w:rPr>
        <w:t>增加62</w:t>
      </w:r>
      <w:r w:rsidR="00F953E6">
        <w:rPr>
          <w:rFonts w:ascii="仿宋" w:eastAsia="仿宋" w:hAnsi="仿宋" w:hint="eastAsia"/>
          <w:sz w:val="32"/>
          <w:szCs w:val="32"/>
        </w:rPr>
        <w:t>万元，</w:t>
      </w:r>
      <w:r w:rsidR="00890947" w:rsidRPr="00CB7E90">
        <w:rPr>
          <w:rFonts w:ascii="仿宋" w:eastAsia="仿宋" w:hAnsi="仿宋" w:hint="eastAsia"/>
          <w:sz w:val="32"/>
          <w:szCs w:val="32"/>
        </w:rPr>
        <w:t>增速</w:t>
      </w:r>
      <w:r w:rsidR="00797677">
        <w:rPr>
          <w:rFonts w:ascii="仿宋" w:eastAsia="仿宋" w:hAnsi="仿宋" w:hint="eastAsia"/>
          <w:sz w:val="32"/>
          <w:szCs w:val="32"/>
        </w:rPr>
        <w:t>2.17</w:t>
      </w:r>
      <w:r w:rsidR="00890947" w:rsidRPr="00CB7E90">
        <w:rPr>
          <w:rFonts w:ascii="仿宋" w:eastAsia="仿宋" w:hAnsi="仿宋" w:hint="eastAsia"/>
          <w:sz w:val="32"/>
          <w:szCs w:val="32"/>
        </w:rPr>
        <w:t>%，</w:t>
      </w:r>
      <w:r w:rsidR="001061B6">
        <w:rPr>
          <w:rFonts w:ascii="仿宋" w:eastAsia="仿宋" w:hAnsi="仿宋" w:hint="eastAsia"/>
          <w:sz w:val="32"/>
          <w:szCs w:val="32"/>
        </w:rPr>
        <w:t>县域农险</w:t>
      </w:r>
      <w:r w:rsidR="00890947" w:rsidRPr="00CB7E90">
        <w:rPr>
          <w:rFonts w:ascii="仿宋" w:eastAsia="仿宋" w:hAnsi="仿宋" w:hint="eastAsia"/>
          <w:sz w:val="32"/>
          <w:szCs w:val="32"/>
        </w:rPr>
        <w:t>份额</w:t>
      </w:r>
      <w:r w:rsidR="00797677">
        <w:rPr>
          <w:rFonts w:ascii="仿宋" w:eastAsia="仿宋" w:hAnsi="仿宋" w:hint="eastAsia"/>
          <w:sz w:val="32"/>
          <w:szCs w:val="32"/>
        </w:rPr>
        <w:t>14.74</w:t>
      </w:r>
      <w:r w:rsidR="00890947" w:rsidRPr="00CB7E90">
        <w:rPr>
          <w:rFonts w:ascii="仿宋" w:eastAsia="仿宋" w:hAnsi="仿宋" w:hint="eastAsia"/>
          <w:sz w:val="32"/>
          <w:szCs w:val="32"/>
        </w:rPr>
        <w:t>% ，同比</w:t>
      </w:r>
      <w:r w:rsidR="00F953E6">
        <w:rPr>
          <w:rFonts w:ascii="仿宋" w:eastAsia="仿宋" w:hAnsi="仿宋" w:hint="eastAsia"/>
          <w:sz w:val="32"/>
          <w:szCs w:val="32"/>
        </w:rPr>
        <w:t>下降</w:t>
      </w:r>
      <w:r w:rsidR="00797677">
        <w:rPr>
          <w:rFonts w:ascii="仿宋" w:eastAsia="仿宋" w:hAnsi="仿宋" w:hint="eastAsia"/>
          <w:sz w:val="32"/>
          <w:szCs w:val="32"/>
        </w:rPr>
        <w:t>2.49</w:t>
      </w:r>
      <w:r w:rsidR="00890947" w:rsidRPr="00CB7E90">
        <w:rPr>
          <w:rFonts w:ascii="仿宋" w:eastAsia="仿宋" w:hAnsi="仿宋" w:hint="eastAsia"/>
          <w:sz w:val="32"/>
          <w:szCs w:val="32"/>
        </w:rPr>
        <w:t>个百分点。</w:t>
      </w:r>
    </w:p>
    <w:p w:rsidR="00B52ADD" w:rsidRDefault="0079767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县域车险保费增速提升，份额同比增加，农险和商非业务增速份额均同比下降</w:t>
      </w:r>
      <w:r w:rsidR="00890947" w:rsidRPr="00CB7E90">
        <w:rPr>
          <w:rFonts w:ascii="仿宋" w:eastAsia="仿宋" w:hAnsi="仿宋" w:hint="eastAsia"/>
          <w:sz w:val="32"/>
          <w:szCs w:val="32"/>
        </w:rPr>
        <w:t>。</w:t>
      </w:r>
    </w:p>
    <w:p w:rsidR="000651B2" w:rsidRDefault="00B239E9" w:rsidP="000651B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E2B80FB" wp14:editId="1713B278">
            <wp:extent cx="5272217" cy="2660821"/>
            <wp:effectExtent l="0" t="0" r="24130" b="25400"/>
            <wp:docPr id="9" name="图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0207F5" w:rsidRPr="00E62E1E" w:rsidRDefault="000651B2" w:rsidP="000651B2">
      <w:pPr>
        <w:ind w:firstLineChars="100" w:firstLine="320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</w:t>
      </w:r>
      <w:r w:rsidR="00670A3F" w:rsidRPr="00E62E1E">
        <w:rPr>
          <w:rFonts w:ascii="仿宋" w:eastAsia="仿宋" w:hAnsi="仿宋" w:hint="eastAsia"/>
          <w:sz w:val="32"/>
          <w:szCs w:val="32"/>
        </w:rPr>
        <w:t>二</w:t>
      </w:r>
      <w:r w:rsidRPr="00E62E1E">
        <w:rPr>
          <w:rFonts w:ascii="仿宋" w:eastAsia="仿宋" w:hAnsi="仿宋" w:hint="eastAsia"/>
          <w:sz w:val="32"/>
          <w:szCs w:val="32"/>
        </w:rPr>
        <w:t>、</w:t>
      </w:r>
      <w:r w:rsidRPr="00E62E1E">
        <w:rPr>
          <w:rFonts w:ascii="仿宋" w:eastAsia="仿宋" w:hAnsi="仿宋" w:hint="eastAsia"/>
          <w:b/>
          <w:bCs/>
          <w:sz w:val="32"/>
          <w:szCs w:val="32"/>
        </w:rPr>
        <w:t>赔付</w:t>
      </w:r>
      <w:r w:rsidR="006C7AC7" w:rsidRPr="00E62E1E">
        <w:rPr>
          <w:rFonts w:ascii="仿宋" w:eastAsia="仿宋" w:hAnsi="仿宋" w:hint="eastAsia"/>
          <w:b/>
          <w:bCs/>
          <w:sz w:val="32"/>
          <w:szCs w:val="32"/>
        </w:rPr>
        <w:t>成本及费用</w:t>
      </w:r>
      <w:r w:rsidRPr="00E62E1E">
        <w:rPr>
          <w:rFonts w:ascii="仿宋" w:eastAsia="仿宋" w:hAnsi="仿宋" w:hint="eastAsia"/>
          <w:b/>
          <w:bCs/>
          <w:sz w:val="32"/>
          <w:szCs w:val="32"/>
        </w:rPr>
        <w:t>情况</w:t>
      </w:r>
      <w:r w:rsidR="007A265E" w:rsidRPr="00E62E1E">
        <w:rPr>
          <w:rFonts w:ascii="仿宋" w:eastAsia="仿宋" w:hAnsi="仿宋" w:hint="eastAsia"/>
          <w:b/>
          <w:bCs/>
          <w:sz w:val="32"/>
          <w:szCs w:val="32"/>
        </w:rPr>
        <w:t>分析</w:t>
      </w:r>
    </w:p>
    <w:p w:rsidR="006C7AC7" w:rsidRPr="00E62E1E" w:rsidRDefault="000651B2" w:rsidP="000651B2">
      <w:pPr>
        <w:ind w:leftChars="153" w:left="321" w:firstLineChars="100" w:firstLine="321"/>
        <w:rPr>
          <w:rFonts w:ascii="仿宋" w:eastAsia="仿宋" w:hAnsi="仿宋"/>
          <w:b/>
          <w:bCs/>
          <w:sz w:val="32"/>
          <w:szCs w:val="32"/>
        </w:rPr>
      </w:pPr>
      <w:r w:rsidRPr="00E62E1E">
        <w:rPr>
          <w:rFonts w:ascii="仿宋" w:eastAsia="仿宋" w:hAnsi="仿宋" w:hint="eastAsia"/>
          <w:b/>
          <w:bCs/>
          <w:sz w:val="32"/>
          <w:szCs w:val="32"/>
        </w:rPr>
        <w:t>（一）</w:t>
      </w:r>
      <w:r w:rsidR="006C7AC7" w:rsidRPr="00E62E1E">
        <w:rPr>
          <w:rFonts w:ascii="仿宋" w:eastAsia="仿宋" w:hAnsi="仿宋" w:hint="eastAsia"/>
          <w:b/>
          <w:bCs/>
          <w:sz w:val="32"/>
          <w:szCs w:val="32"/>
        </w:rPr>
        <w:t>赔付成本</w:t>
      </w:r>
    </w:p>
    <w:p w:rsidR="000651B2" w:rsidRPr="00E62E1E" w:rsidRDefault="006C7AC7" w:rsidP="000651B2">
      <w:pPr>
        <w:ind w:leftChars="153" w:left="321" w:firstLineChars="100" w:firstLine="321"/>
        <w:rPr>
          <w:rFonts w:ascii="仿宋" w:eastAsia="仿宋" w:hAnsi="仿宋"/>
          <w:b/>
          <w:bCs/>
          <w:sz w:val="32"/>
          <w:szCs w:val="32"/>
        </w:rPr>
      </w:pPr>
      <w:r w:rsidRPr="00E62E1E"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0651B2" w:rsidRPr="00E62E1E">
        <w:rPr>
          <w:rFonts w:ascii="仿宋" w:eastAsia="仿宋" w:hAnsi="仿宋" w:hint="eastAsia"/>
          <w:b/>
          <w:bCs/>
          <w:sz w:val="32"/>
          <w:szCs w:val="32"/>
        </w:rPr>
        <w:t>赔付率情况</w:t>
      </w:r>
    </w:p>
    <w:p w:rsidR="00B52ADD" w:rsidRPr="00224A40" w:rsidRDefault="00154BF8" w:rsidP="00905CA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62E1E">
        <w:rPr>
          <w:rFonts w:ascii="仿宋" w:eastAsia="仿宋" w:hAnsi="仿宋" w:hint="eastAsia"/>
          <w:sz w:val="32"/>
          <w:szCs w:val="32"/>
        </w:rPr>
        <w:t>1季度</w:t>
      </w:r>
      <w:r w:rsidR="00890947" w:rsidRPr="00E62E1E">
        <w:rPr>
          <w:rFonts w:ascii="仿宋" w:eastAsia="仿宋" w:hAnsi="仿宋" w:hint="eastAsia"/>
          <w:sz w:val="32"/>
          <w:szCs w:val="32"/>
        </w:rPr>
        <w:t>，丹东财险市场</w:t>
      </w:r>
      <w:r w:rsidR="00390F42" w:rsidRPr="00E62E1E">
        <w:rPr>
          <w:rFonts w:ascii="仿宋" w:eastAsia="仿宋" w:hAnsi="仿宋" w:hint="eastAsia"/>
          <w:sz w:val="32"/>
          <w:szCs w:val="32"/>
        </w:rPr>
        <w:t>累计已决案件</w:t>
      </w:r>
      <w:r w:rsidR="00E62E1E">
        <w:rPr>
          <w:rFonts w:ascii="仿宋" w:eastAsia="仿宋" w:hAnsi="仿宋" w:hint="eastAsia"/>
          <w:sz w:val="32"/>
          <w:szCs w:val="32"/>
        </w:rPr>
        <w:t>34323</w:t>
      </w:r>
      <w:r w:rsidR="00390F42" w:rsidRPr="00E62E1E">
        <w:rPr>
          <w:rFonts w:ascii="仿宋" w:eastAsia="仿宋" w:hAnsi="仿宋" w:hint="eastAsia"/>
          <w:sz w:val="32"/>
          <w:szCs w:val="32"/>
        </w:rPr>
        <w:t>件，累计赔款支出</w:t>
      </w:r>
      <w:r w:rsidR="00E62E1E">
        <w:rPr>
          <w:rFonts w:ascii="仿宋" w:eastAsia="仿宋" w:hAnsi="仿宋" w:hint="eastAsia"/>
          <w:sz w:val="32"/>
          <w:szCs w:val="32"/>
        </w:rPr>
        <w:t>22249</w:t>
      </w:r>
      <w:r w:rsidR="00390F42" w:rsidRPr="00E62E1E">
        <w:rPr>
          <w:rFonts w:ascii="仿宋" w:eastAsia="仿宋" w:hAnsi="仿宋" w:hint="eastAsia"/>
          <w:sz w:val="32"/>
          <w:szCs w:val="32"/>
        </w:rPr>
        <w:t>万元，同比增加</w:t>
      </w:r>
      <w:r w:rsidR="00E62E1E">
        <w:rPr>
          <w:rFonts w:ascii="仿宋" w:eastAsia="仿宋" w:hAnsi="仿宋" w:hint="eastAsia"/>
          <w:sz w:val="32"/>
          <w:szCs w:val="32"/>
        </w:rPr>
        <w:t>2690</w:t>
      </w:r>
      <w:r w:rsidR="00390F42" w:rsidRPr="00E62E1E">
        <w:rPr>
          <w:rFonts w:ascii="仿宋" w:eastAsia="仿宋" w:hAnsi="仿宋" w:hint="eastAsia"/>
          <w:sz w:val="32"/>
          <w:szCs w:val="32"/>
        </w:rPr>
        <w:t>万，已决赔款增幅</w:t>
      </w:r>
      <w:r w:rsidR="00E62E1E">
        <w:rPr>
          <w:rFonts w:ascii="仿宋" w:eastAsia="仿宋" w:hAnsi="仿宋" w:hint="eastAsia"/>
          <w:sz w:val="32"/>
          <w:szCs w:val="32"/>
        </w:rPr>
        <w:t>13.76</w:t>
      </w:r>
      <w:r w:rsidR="00390F42" w:rsidRPr="00E62E1E">
        <w:rPr>
          <w:rFonts w:ascii="仿宋" w:eastAsia="仿宋" w:hAnsi="仿宋" w:hint="eastAsia"/>
          <w:sz w:val="32"/>
          <w:szCs w:val="32"/>
        </w:rPr>
        <w:t>%</w:t>
      </w:r>
      <w:r w:rsidR="00890947" w:rsidRPr="00E62E1E">
        <w:rPr>
          <w:rFonts w:ascii="仿宋" w:eastAsia="仿宋" w:hAnsi="仿宋" w:hint="eastAsia"/>
          <w:sz w:val="32"/>
          <w:szCs w:val="32"/>
        </w:rPr>
        <w:t>。</w:t>
      </w:r>
    </w:p>
    <w:p w:rsidR="00B52ADD" w:rsidRPr="00201E22" w:rsidRDefault="00890947" w:rsidP="0040172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1E22">
        <w:rPr>
          <w:rFonts w:ascii="仿宋" w:eastAsia="仿宋" w:hAnsi="仿宋" w:hint="eastAsia"/>
          <w:sz w:val="32"/>
          <w:szCs w:val="32"/>
        </w:rPr>
        <w:t>财险市场</w:t>
      </w:r>
      <w:r w:rsidR="00E936AF">
        <w:rPr>
          <w:rFonts w:ascii="仿宋" w:eastAsia="仿宋" w:hAnsi="仿宋" w:hint="eastAsia"/>
          <w:sz w:val="32"/>
          <w:szCs w:val="32"/>
        </w:rPr>
        <w:t>综合</w:t>
      </w:r>
      <w:r w:rsidRPr="00201E22">
        <w:rPr>
          <w:rFonts w:ascii="仿宋" w:eastAsia="仿宋" w:hAnsi="仿宋" w:hint="eastAsia"/>
          <w:sz w:val="32"/>
          <w:szCs w:val="32"/>
        </w:rPr>
        <w:t>赔付率</w:t>
      </w:r>
      <w:r w:rsidR="00E62E1E">
        <w:rPr>
          <w:rFonts w:ascii="仿宋" w:eastAsia="仿宋" w:hAnsi="仿宋" w:hint="eastAsia"/>
          <w:sz w:val="32"/>
          <w:szCs w:val="32"/>
        </w:rPr>
        <w:t>65.75</w:t>
      </w:r>
      <w:r w:rsidRPr="00201E22">
        <w:rPr>
          <w:rFonts w:ascii="仿宋" w:eastAsia="仿宋" w:hAnsi="仿宋" w:hint="eastAsia"/>
          <w:sz w:val="32"/>
          <w:szCs w:val="32"/>
        </w:rPr>
        <w:t>%，同比</w:t>
      </w:r>
      <w:r w:rsidR="003E5F9B" w:rsidRPr="00201E22">
        <w:rPr>
          <w:rFonts w:ascii="仿宋" w:eastAsia="仿宋" w:hAnsi="仿宋" w:hint="eastAsia"/>
          <w:sz w:val="32"/>
          <w:szCs w:val="32"/>
        </w:rPr>
        <w:t>上升</w:t>
      </w:r>
      <w:r w:rsidR="00E62E1E">
        <w:rPr>
          <w:rFonts w:ascii="仿宋" w:eastAsia="仿宋" w:hAnsi="仿宋" w:hint="eastAsia"/>
          <w:sz w:val="32"/>
          <w:szCs w:val="32"/>
        </w:rPr>
        <w:t>1.9</w:t>
      </w:r>
      <w:r w:rsidRPr="00201E22">
        <w:rPr>
          <w:rFonts w:ascii="仿宋" w:eastAsia="仿宋" w:hAnsi="仿宋" w:hint="eastAsia"/>
          <w:sz w:val="32"/>
          <w:szCs w:val="32"/>
        </w:rPr>
        <w:t>个百分点，赔付率</w:t>
      </w:r>
      <w:r w:rsidR="00201E22" w:rsidRPr="00201E22">
        <w:rPr>
          <w:rFonts w:ascii="仿宋" w:eastAsia="仿宋" w:hAnsi="仿宋" w:hint="eastAsia"/>
          <w:sz w:val="32"/>
          <w:szCs w:val="32"/>
        </w:rPr>
        <w:t>低</w:t>
      </w:r>
      <w:r w:rsidRPr="00201E22">
        <w:rPr>
          <w:rFonts w:ascii="仿宋" w:eastAsia="仿宋" w:hAnsi="仿宋" w:hint="eastAsia"/>
          <w:sz w:val="32"/>
          <w:szCs w:val="32"/>
        </w:rPr>
        <w:t>于省均(</w:t>
      </w:r>
      <w:r w:rsidR="00E62E1E">
        <w:rPr>
          <w:rFonts w:ascii="仿宋" w:eastAsia="仿宋" w:hAnsi="仿宋" w:hint="eastAsia"/>
          <w:sz w:val="32"/>
          <w:szCs w:val="32"/>
        </w:rPr>
        <w:t>68.27</w:t>
      </w:r>
      <w:r w:rsidRPr="00201E22">
        <w:rPr>
          <w:rFonts w:ascii="仿宋" w:eastAsia="仿宋" w:hAnsi="仿宋" w:hint="eastAsia"/>
          <w:sz w:val="32"/>
          <w:szCs w:val="32"/>
        </w:rPr>
        <w:t>%)</w:t>
      </w:r>
      <w:r w:rsidR="00E62E1E">
        <w:rPr>
          <w:rFonts w:ascii="仿宋" w:eastAsia="仿宋" w:hAnsi="仿宋" w:hint="eastAsia"/>
          <w:sz w:val="32"/>
          <w:szCs w:val="32"/>
        </w:rPr>
        <w:t>2.53</w:t>
      </w:r>
      <w:r w:rsidRPr="00201E22">
        <w:rPr>
          <w:rFonts w:ascii="仿宋" w:eastAsia="仿宋" w:hAnsi="仿宋" w:hint="eastAsia"/>
          <w:sz w:val="32"/>
          <w:szCs w:val="32"/>
        </w:rPr>
        <w:t>个百分点。</w:t>
      </w:r>
    </w:p>
    <w:p w:rsidR="00B52ADD" w:rsidRPr="00201E22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01E22">
        <w:rPr>
          <w:rFonts w:ascii="仿宋" w:eastAsia="仿宋" w:hAnsi="仿宋" w:hint="eastAsia"/>
          <w:sz w:val="32"/>
          <w:szCs w:val="32"/>
        </w:rPr>
        <w:t>车险已决赔案</w:t>
      </w:r>
      <w:r w:rsidR="00E62E1E">
        <w:rPr>
          <w:rFonts w:ascii="仿宋" w:eastAsia="仿宋" w:hAnsi="仿宋" w:hint="eastAsia"/>
          <w:sz w:val="32"/>
          <w:szCs w:val="32"/>
        </w:rPr>
        <w:t>18647</w:t>
      </w:r>
      <w:r w:rsidRPr="00201E22">
        <w:rPr>
          <w:rFonts w:ascii="仿宋" w:eastAsia="仿宋" w:hAnsi="仿宋" w:hint="eastAsia"/>
          <w:sz w:val="32"/>
          <w:szCs w:val="32"/>
        </w:rPr>
        <w:t>件，累计支付</w:t>
      </w:r>
      <w:r w:rsidR="008D4FAC" w:rsidRPr="00201E22">
        <w:rPr>
          <w:rFonts w:ascii="仿宋" w:eastAsia="仿宋" w:hAnsi="仿宋" w:hint="eastAsia"/>
          <w:sz w:val="32"/>
          <w:szCs w:val="32"/>
        </w:rPr>
        <w:t>车险</w:t>
      </w:r>
      <w:r w:rsidRPr="00201E22">
        <w:rPr>
          <w:rFonts w:ascii="仿宋" w:eastAsia="仿宋" w:hAnsi="仿宋" w:hint="eastAsia"/>
          <w:sz w:val="32"/>
          <w:szCs w:val="32"/>
        </w:rPr>
        <w:t>赔款</w:t>
      </w:r>
      <w:r w:rsidR="00E62E1E">
        <w:rPr>
          <w:rFonts w:ascii="仿宋" w:eastAsia="仿宋" w:hAnsi="仿宋" w:hint="eastAsia"/>
          <w:sz w:val="32"/>
          <w:szCs w:val="32"/>
        </w:rPr>
        <w:t>13040</w:t>
      </w:r>
      <w:r w:rsidRPr="00201E22">
        <w:rPr>
          <w:rFonts w:ascii="仿宋" w:eastAsia="仿宋" w:hAnsi="仿宋" w:hint="eastAsia"/>
          <w:sz w:val="32"/>
          <w:szCs w:val="32"/>
        </w:rPr>
        <w:t>万元，同比</w:t>
      </w:r>
      <w:r w:rsidR="00E62E1E">
        <w:rPr>
          <w:rFonts w:ascii="仿宋" w:eastAsia="仿宋" w:hAnsi="仿宋" w:hint="eastAsia"/>
          <w:sz w:val="32"/>
          <w:szCs w:val="32"/>
        </w:rPr>
        <w:t>减少170</w:t>
      </w:r>
      <w:r w:rsidRPr="00201E22">
        <w:rPr>
          <w:rFonts w:ascii="仿宋" w:eastAsia="仿宋" w:hAnsi="仿宋" w:hint="eastAsia"/>
          <w:sz w:val="32"/>
          <w:szCs w:val="32"/>
        </w:rPr>
        <w:t>万元。</w:t>
      </w:r>
    </w:p>
    <w:p w:rsidR="000651B2" w:rsidRPr="000651B2" w:rsidRDefault="00154BF8" w:rsidP="0014158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0651B2" w:rsidRPr="00201E22">
        <w:rPr>
          <w:rFonts w:ascii="仿宋" w:eastAsia="仿宋" w:hAnsi="仿宋" w:hint="eastAsia"/>
          <w:sz w:val="32"/>
          <w:szCs w:val="32"/>
        </w:rPr>
        <w:t>，</w:t>
      </w:r>
      <w:r w:rsidR="007A1ECB" w:rsidRPr="00201E22">
        <w:rPr>
          <w:rFonts w:ascii="仿宋" w:eastAsia="仿宋" w:hAnsi="仿宋" w:hint="eastAsia"/>
          <w:sz w:val="32"/>
          <w:szCs w:val="32"/>
        </w:rPr>
        <w:t>丹东</w:t>
      </w:r>
      <w:r w:rsidR="000651B2" w:rsidRPr="00201E22">
        <w:rPr>
          <w:rFonts w:ascii="仿宋" w:eastAsia="仿宋" w:hAnsi="仿宋" w:hint="eastAsia"/>
          <w:sz w:val="32"/>
          <w:szCs w:val="32"/>
        </w:rPr>
        <w:t>车</w:t>
      </w:r>
      <w:proofErr w:type="gramStart"/>
      <w:r w:rsidR="000651B2" w:rsidRPr="00201E22">
        <w:rPr>
          <w:rFonts w:ascii="仿宋" w:eastAsia="仿宋" w:hAnsi="仿宋" w:hint="eastAsia"/>
          <w:sz w:val="32"/>
          <w:szCs w:val="32"/>
        </w:rPr>
        <w:t>险综合</w:t>
      </w:r>
      <w:proofErr w:type="gramEnd"/>
      <w:r w:rsidR="000651B2" w:rsidRPr="00201E22">
        <w:rPr>
          <w:rFonts w:ascii="仿宋" w:eastAsia="仿宋" w:hAnsi="仿宋" w:hint="eastAsia"/>
          <w:sz w:val="32"/>
          <w:szCs w:val="32"/>
        </w:rPr>
        <w:t>赔付率</w:t>
      </w:r>
      <w:r w:rsidR="00E62E1E">
        <w:rPr>
          <w:rFonts w:ascii="仿宋" w:eastAsia="仿宋" w:hAnsi="仿宋" w:hint="eastAsia"/>
          <w:sz w:val="32"/>
          <w:szCs w:val="32"/>
        </w:rPr>
        <w:t>65.16</w:t>
      </w:r>
      <w:r w:rsidR="000651B2" w:rsidRPr="00201E22">
        <w:rPr>
          <w:rFonts w:ascii="仿宋" w:eastAsia="仿宋" w:hAnsi="仿宋" w:hint="eastAsia"/>
          <w:sz w:val="32"/>
          <w:szCs w:val="32"/>
        </w:rPr>
        <w:t>%，同比</w:t>
      </w:r>
      <w:r w:rsidR="00E62E1E">
        <w:rPr>
          <w:rFonts w:ascii="仿宋" w:eastAsia="仿宋" w:hAnsi="仿宋" w:hint="eastAsia"/>
          <w:sz w:val="32"/>
          <w:szCs w:val="32"/>
        </w:rPr>
        <w:t>下降1.81</w:t>
      </w:r>
      <w:r w:rsidR="000651B2" w:rsidRPr="00201E22">
        <w:rPr>
          <w:rFonts w:ascii="仿宋" w:eastAsia="仿宋" w:hAnsi="仿宋" w:hint="eastAsia"/>
          <w:sz w:val="32"/>
          <w:szCs w:val="32"/>
        </w:rPr>
        <w:t>个百分点，</w:t>
      </w:r>
      <w:proofErr w:type="gramStart"/>
      <w:r w:rsidR="00D60AB6" w:rsidRPr="00201E22">
        <w:rPr>
          <w:rFonts w:ascii="仿宋" w:eastAsia="仿宋" w:hAnsi="仿宋" w:hint="eastAsia"/>
          <w:sz w:val="32"/>
          <w:szCs w:val="32"/>
        </w:rPr>
        <w:t>优</w:t>
      </w:r>
      <w:r w:rsidR="000651B2" w:rsidRPr="00201E22">
        <w:rPr>
          <w:rFonts w:ascii="仿宋" w:eastAsia="仿宋" w:hAnsi="仿宋" w:hint="eastAsia"/>
          <w:sz w:val="32"/>
          <w:szCs w:val="32"/>
        </w:rPr>
        <w:t>于省</w:t>
      </w:r>
      <w:proofErr w:type="gramEnd"/>
      <w:r w:rsidR="000651B2" w:rsidRPr="00201E22">
        <w:rPr>
          <w:rFonts w:ascii="仿宋" w:eastAsia="仿宋" w:hAnsi="仿宋" w:hint="eastAsia"/>
          <w:sz w:val="32"/>
          <w:szCs w:val="32"/>
        </w:rPr>
        <w:t>均(</w:t>
      </w:r>
      <w:r w:rsidR="00244DE3" w:rsidRPr="00201E22">
        <w:rPr>
          <w:rFonts w:ascii="仿宋" w:eastAsia="仿宋" w:hAnsi="仿宋" w:hint="eastAsia"/>
          <w:sz w:val="32"/>
          <w:szCs w:val="32"/>
        </w:rPr>
        <w:t>66.</w:t>
      </w:r>
      <w:r w:rsidR="00E62E1E">
        <w:rPr>
          <w:rFonts w:ascii="仿宋" w:eastAsia="仿宋" w:hAnsi="仿宋" w:hint="eastAsia"/>
          <w:sz w:val="32"/>
          <w:szCs w:val="32"/>
        </w:rPr>
        <w:t>71</w:t>
      </w:r>
      <w:r w:rsidR="000651B2" w:rsidRPr="00201E22">
        <w:rPr>
          <w:rFonts w:ascii="仿宋" w:eastAsia="仿宋" w:hAnsi="仿宋" w:hint="eastAsia"/>
          <w:sz w:val="32"/>
          <w:szCs w:val="32"/>
        </w:rPr>
        <w:t xml:space="preserve">%) </w:t>
      </w:r>
      <w:r w:rsidR="00E62E1E">
        <w:rPr>
          <w:rFonts w:ascii="仿宋" w:eastAsia="仿宋" w:hAnsi="仿宋" w:hint="eastAsia"/>
          <w:sz w:val="32"/>
          <w:szCs w:val="32"/>
        </w:rPr>
        <w:t>1.55</w:t>
      </w:r>
      <w:r w:rsidR="000651B2" w:rsidRPr="00201E22">
        <w:rPr>
          <w:rFonts w:ascii="仿宋" w:eastAsia="仿宋" w:hAnsi="仿宋" w:hint="eastAsia"/>
          <w:sz w:val="32"/>
          <w:szCs w:val="32"/>
        </w:rPr>
        <w:t>个百分点。</w:t>
      </w:r>
    </w:p>
    <w:p w:rsidR="000651B2" w:rsidRPr="001E7FA3" w:rsidRDefault="000651B2" w:rsidP="000651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C7AC7" w:rsidRPr="001E7FA3">
        <w:rPr>
          <w:rFonts w:ascii="仿宋" w:eastAsia="仿宋" w:hAnsi="仿宋" w:hint="eastAsia"/>
          <w:b/>
          <w:sz w:val="32"/>
          <w:szCs w:val="32"/>
        </w:rPr>
        <w:t>2、</w:t>
      </w:r>
      <w:r w:rsidRPr="001E7FA3">
        <w:rPr>
          <w:rFonts w:ascii="仿宋" w:eastAsia="仿宋" w:hAnsi="仿宋" w:hint="eastAsia"/>
          <w:b/>
          <w:sz w:val="32"/>
          <w:szCs w:val="32"/>
        </w:rPr>
        <w:t>结案率情况</w:t>
      </w:r>
    </w:p>
    <w:p w:rsidR="00B52ADD" w:rsidRPr="00E5102A" w:rsidRDefault="00890947" w:rsidP="001E7FA3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E7FA3">
        <w:rPr>
          <w:rFonts w:ascii="仿宋" w:eastAsia="仿宋" w:hAnsi="仿宋" w:hint="eastAsia"/>
          <w:b/>
          <w:bCs/>
          <w:sz w:val="32"/>
          <w:szCs w:val="32"/>
        </w:rPr>
        <w:t>商业车险</w:t>
      </w:r>
      <w:r w:rsidRPr="001E7FA3">
        <w:rPr>
          <w:rFonts w:ascii="仿宋" w:eastAsia="仿宋" w:hAnsi="仿宋" w:hint="eastAsia"/>
          <w:sz w:val="32"/>
          <w:szCs w:val="32"/>
        </w:rPr>
        <w:t>：</w:t>
      </w:r>
      <w:r w:rsidR="00154BF8" w:rsidRPr="001E7FA3">
        <w:rPr>
          <w:rFonts w:ascii="仿宋" w:eastAsia="仿宋" w:hAnsi="仿宋" w:hint="eastAsia"/>
          <w:sz w:val="32"/>
          <w:szCs w:val="32"/>
        </w:rPr>
        <w:t>1季度</w:t>
      </w:r>
      <w:r w:rsidRPr="001E7FA3">
        <w:rPr>
          <w:rFonts w:ascii="仿宋" w:eastAsia="仿宋" w:hAnsi="仿宋" w:hint="eastAsia"/>
          <w:sz w:val="32"/>
          <w:szCs w:val="32"/>
        </w:rPr>
        <w:t>，丹东地区商业车险平均结案率为</w:t>
      </w:r>
      <w:r w:rsidR="007E38F4" w:rsidRPr="001E7FA3">
        <w:rPr>
          <w:rFonts w:ascii="仿宋" w:eastAsia="仿宋" w:hAnsi="仿宋" w:hint="eastAsia"/>
          <w:sz w:val="32"/>
          <w:szCs w:val="32"/>
        </w:rPr>
        <w:t>84.85</w:t>
      </w:r>
      <w:r w:rsidRPr="001E7FA3">
        <w:rPr>
          <w:rFonts w:ascii="仿宋" w:eastAsia="仿宋" w:hAnsi="仿宋" w:hint="eastAsia"/>
          <w:sz w:val="32"/>
          <w:szCs w:val="32"/>
        </w:rPr>
        <w:t>%，</w:t>
      </w:r>
      <w:r w:rsidR="007E38F4" w:rsidRPr="001E7FA3">
        <w:rPr>
          <w:rFonts w:ascii="仿宋" w:eastAsia="仿宋" w:hAnsi="仿宋" w:hint="eastAsia"/>
          <w:sz w:val="32"/>
          <w:szCs w:val="32"/>
        </w:rPr>
        <w:t>低</w:t>
      </w:r>
      <w:r w:rsidRPr="001E7FA3">
        <w:rPr>
          <w:rFonts w:ascii="仿宋" w:eastAsia="仿宋" w:hAnsi="仿宋" w:hint="eastAsia"/>
          <w:sz w:val="32"/>
          <w:szCs w:val="32"/>
        </w:rPr>
        <w:t>于省均（</w:t>
      </w:r>
      <w:r w:rsidR="007E38F4" w:rsidRPr="001E7FA3">
        <w:rPr>
          <w:rFonts w:ascii="仿宋" w:eastAsia="仿宋" w:hAnsi="仿宋" w:hint="eastAsia"/>
          <w:sz w:val="32"/>
          <w:szCs w:val="32"/>
        </w:rPr>
        <w:t>85.01</w:t>
      </w:r>
      <w:r w:rsidRPr="001E7FA3">
        <w:rPr>
          <w:rFonts w:ascii="仿宋" w:eastAsia="仿宋" w:hAnsi="仿宋" w:hint="eastAsia"/>
          <w:sz w:val="32"/>
          <w:szCs w:val="32"/>
        </w:rPr>
        <w:t>%）</w:t>
      </w:r>
      <w:r w:rsidR="007E38F4" w:rsidRPr="001E7FA3">
        <w:rPr>
          <w:rFonts w:ascii="仿宋" w:eastAsia="仿宋" w:hAnsi="仿宋" w:hint="eastAsia"/>
          <w:sz w:val="32"/>
          <w:szCs w:val="32"/>
        </w:rPr>
        <w:t>0.16</w:t>
      </w:r>
      <w:r w:rsidRPr="001E7FA3">
        <w:rPr>
          <w:rFonts w:ascii="仿宋" w:eastAsia="仿宋" w:hAnsi="仿宋" w:hint="eastAsia"/>
          <w:sz w:val="32"/>
          <w:szCs w:val="32"/>
        </w:rPr>
        <w:t>个百分点</w:t>
      </w:r>
      <w:r w:rsidR="00FD1BC1" w:rsidRPr="001E7FA3">
        <w:rPr>
          <w:rFonts w:ascii="仿宋" w:eastAsia="仿宋" w:hAnsi="仿宋" w:hint="eastAsia"/>
          <w:sz w:val="32"/>
          <w:szCs w:val="32"/>
        </w:rPr>
        <w:t>，其中：</w:t>
      </w:r>
      <w:r w:rsidRPr="001E7FA3">
        <w:rPr>
          <w:rFonts w:ascii="仿宋" w:eastAsia="仿宋" w:hAnsi="仿宋" w:hint="eastAsia"/>
          <w:sz w:val="32"/>
          <w:szCs w:val="32"/>
        </w:rPr>
        <w:t>太平洋、</w:t>
      </w:r>
      <w:r w:rsidR="007E38F4" w:rsidRPr="001E7FA3">
        <w:rPr>
          <w:rFonts w:ascii="仿宋" w:eastAsia="仿宋" w:hAnsi="仿宋" w:hint="eastAsia"/>
          <w:sz w:val="32"/>
          <w:szCs w:val="32"/>
        </w:rPr>
        <w:t>平安、国寿财、</w:t>
      </w:r>
      <w:r w:rsidR="001D2C52" w:rsidRPr="001E7FA3">
        <w:rPr>
          <w:rFonts w:ascii="仿宋" w:eastAsia="仿宋" w:hAnsi="仿宋" w:hint="eastAsia"/>
          <w:sz w:val="32"/>
          <w:szCs w:val="32"/>
        </w:rPr>
        <w:t>阳光、</w:t>
      </w:r>
      <w:r w:rsidR="007E38F4" w:rsidRPr="001E7FA3">
        <w:rPr>
          <w:rFonts w:ascii="仿宋" w:eastAsia="仿宋" w:hAnsi="仿宋" w:hint="eastAsia"/>
          <w:sz w:val="32"/>
          <w:szCs w:val="32"/>
        </w:rPr>
        <w:t>永城</w:t>
      </w:r>
      <w:r w:rsidRPr="001E7FA3">
        <w:rPr>
          <w:rFonts w:ascii="仿宋" w:eastAsia="仿宋" w:hAnsi="仿宋" w:hint="eastAsia"/>
          <w:sz w:val="32"/>
          <w:szCs w:val="32"/>
        </w:rPr>
        <w:t>、</w:t>
      </w:r>
      <w:r w:rsidR="00F20F52" w:rsidRPr="001E7FA3">
        <w:rPr>
          <w:rFonts w:ascii="仿宋" w:eastAsia="仿宋" w:hAnsi="仿宋" w:hint="eastAsia"/>
          <w:sz w:val="32"/>
          <w:szCs w:val="32"/>
        </w:rPr>
        <w:t>中航安盟、</w:t>
      </w:r>
      <w:r w:rsidR="00FD1BC1" w:rsidRPr="001E7FA3">
        <w:rPr>
          <w:rFonts w:ascii="仿宋" w:eastAsia="仿宋" w:hAnsi="仿宋" w:hint="eastAsia"/>
          <w:sz w:val="32"/>
          <w:szCs w:val="32"/>
        </w:rPr>
        <w:t>华安、</w:t>
      </w:r>
      <w:r w:rsidR="007E38F4" w:rsidRPr="001E7FA3">
        <w:rPr>
          <w:rFonts w:ascii="仿宋" w:eastAsia="仿宋" w:hAnsi="仿宋" w:hint="eastAsia"/>
          <w:sz w:val="32"/>
          <w:szCs w:val="32"/>
        </w:rPr>
        <w:t>浙商、富邦、渤海、大家、融盛、天安、安华农业</w:t>
      </w:r>
      <w:r w:rsidRPr="001E7FA3">
        <w:rPr>
          <w:rFonts w:ascii="仿宋" w:eastAsia="仿宋" w:hAnsi="仿宋" w:hint="eastAsia"/>
          <w:sz w:val="32"/>
          <w:szCs w:val="32"/>
        </w:rPr>
        <w:t>等</w:t>
      </w:r>
      <w:r w:rsidR="007E38F4" w:rsidRPr="001E7FA3">
        <w:rPr>
          <w:rFonts w:ascii="仿宋" w:eastAsia="仿宋" w:hAnsi="仿宋" w:hint="eastAsia"/>
          <w:sz w:val="32"/>
          <w:szCs w:val="32"/>
        </w:rPr>
        <w:t>14</w:t>
      </w:r>
      <w:r w:rsidRPr="001E7FA3">
        <w:rPr>
          <w:rFonts w:ascii="仿宋" w:eastAsia="仿宋" w:hAnsi="仿宋" w:hint="eastAsia"/>
          <w:sz w:val="32"/>
          <w:szCs w:val="32"/>
        </w:rPr>
        <w:t>家公司商业车险结案率高于地区平均水平</w:t>
      </w:r>
      <w:r w:rsidR="009E682B" w:rsidRPr="001E7FA3">
        <w:rPr>
          <w:rFonts w:ascii="仿宋" w:eastAsia="仿宋" w:hAnsi="仿宋" w:hint="eastAsia"/>
          <w:sz w:val="32"/>
          <w:szCs w:val="32"/>
        </w:rPr>
        <w:t>；</w:t>
      </w:r>
      <w:r w:rsidR="007E38F4" w:rsidRPr="001E7FA3">
        <w:rPr>
          <w:rFonts w:ascii="仿宋" w:eastAsia="仿宋" w:hAnsi="仿宋" w:hint="eastAsia"/>
          <w:sz w:val="32"/>
          <w:szCs w:val="32"/>
        </w:rPr>
        <w:t>人保</w:t>
      </w:r>
      <w:r w:rsidR="00F20F52" w:rsidRPr="001E7FA3">
        <w:rPr>
          <w:rFonts w:ascii="仿宋" w:eastAsia="仿宋" w:hAnsi="仿宋" w:hint="eastAsia"/>
          <w:sz w:val="32"/>
          <w:szCs w:val="32"/>
        </w:rPr>
        <w:t>、</w:t>
      </w:r>
      <w:r w:rsidR="009D090C" w:rsidRPr="001E7FA3">
        <w:rPr>
          <w:rFonts w:ascii="仿宋" w:eastAsia="仿宋" w:hAnsi="仿宋" w:hint="eastAsia"/>
          <w:sz w:val="32"/>
          <w:szCs w:val="32"/>
        </w:rPr>
        <w:t>中华联合、</w:t>
      </w:r>
      <w:r w:rsidR="007E38F4" w:rsidRPr="001E7FA3">
        <w:rPr>
          <w:rFonts w:ascii="仿宋" w:eastAsia="仿宋" w:hAnsi="仿宋" w:hint="eastAsia"/>
          <w:sz w:val="32"/>
          <w:szCs w:val="32"/>
        </w:rPr>
        <w:t>太平、英大、大地、亚太</w:t>
      </w:r>
      <w:r w:rsidR="009D090C" w:rsidRPr="001E7FA3">
        <w:rPr>
          <w:rFonts w:ascii="仿宋" w:eastAsia="仿宋" w:hAnsi="仿宋" w:hint="eastAsia"/>
          <w:sz w:val="32"/>
          <w:szCs w:val="32"/>
        </w:rPr>
        <w:t>等</w:t>
      </w:r>
      <w:r w:rsidR="007E38F4" w:rsidRPr="001E7FA3">
        <w:rPr>
          <w:rFonts w:ascii="仿宋" w:eastAsia="仿宋" w:hAnsi="仿宋" w:hint="eastAsia"/>
          <w:sz w:val="32"/>
          <w:szCs w:val="32"/>
        </w:rPr>
        <w:t>7</w:t>
      </w:r>
      <w:r w:rsidRPr="001E7FA3">
        <w:rPr>
          <w:rFonts w:ascii="仿宋" w:eastAsia="仿宋" w:hAnsi="仿宋" w:hint="eastAsia"/>
          <w:sz w:val="32"/>
          <w:szCs w:val="32"/>
        </w:rPr>
        <w:t>家公司商业车险结案率低于</w:t>
      </w:r>
      <w:r w:rsidR="001D2C52" w:rsidRPr="001E7FA3">
        <w:rPr>
          <w:rFonts w:ascii="仿宋" w:eastAsia="仿宋" w:hAnsi="仿宋" w:hint="eastAsia"/>
          <w:sz w:val="32"/>
          <w:szCs w:val="32"/>
        </w:rPr>
        <w:t>市均</w:t>
      </w:r>
      <w:r w:rsidR="009E682B" w:rsidRPr="001E7FA3">
        <w:rPr>
          <w:rFonts w:ascii="仿宋" w:eastAsia="仿宋" w:hAnsi="仿宋" w:hint="eastAsia"/>
          <w:sz w:val="32"/>
          <w:szCs w:val="32"/>
        </w:rPr>
        <w:t>。</w:t>
      </w:r>
      <w:r w:rsidR="001E7FA3" w:rsidRPr="001E7FA3">
        <w:rPr>
          <w:rFonts w:ascii="仿宋" w:eastAsia="仿宋" w:hAnsi="仿宋" w:hint="eastAsia"/>
          <w:sz w:val="32"/>
          <w:szCs w:val="32"/>
        </w:rPr>
        <w:t>其中：1季度永城公司商业车险仅1个案件。</w:t>
      </w:r>
    </w:p>
    <w:p w:rsidR="005934D1" w:rsidRPr="005934D1" w:rsidRDefault="007E38F4" w:rsidP="005934D1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10B9B82" wp14:editId="76C503A7">
            <wp:extent cx="5272217" cy="2784389"/>
            <wp:effectExtent l="0" t="0" r="24130" b="16510"/>
            <wp:docPr id="2" name="图表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52ADD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F1431D">
        <w:rPr>
          <w:rFonts w:ascii="仿宋" w:eastAsia="仿宋" w:hAnsi="仿宋" w:hint="eastAsia"/>
          <w:b/>
          <w:bCs/>
          <w:sz w:val="32"/>
          <w:szCs w:val="32"/>
        </w:rPr>
        <w:t>交强险</w:t>
      </w:r>
      <w:proofErr w:type="gramEnd"/>
      <w:r w:rsidRPr="00F1431D">
        <w:rPr>
          <w:rFonts w:ascii="仿宋" w:eastAsia="仿宋" w:hAnsi="仿宋" w:hint="eastAsia"/>
          <w:sz w:val="32"/>
          <w:szCs w:val="32"/>
        </w:rPr>
        <w:t>：</w:t>
      </w:r>
      <w:r w:rsidR="00154BF8">
        <w:rPr>
          <w:rFonts w:ascii="仿宋" w:eastAsia="仿宋" w:hAnsi="仿宋" w:hint="eastAsia"/>
          <w:sz w:val="32"/>
          <w:szCs w:val="32"/>
        </w:rPr>
        <w:t>1季度</w:t>
      </w:r>
      <w:r w:rsidRPr="00F1431D">
        <w:rPr>
          <w:rFonts w:ascii="仿宋" w:eastAsia="仿宋" w:hAnsi="仿宋" w:hint="eastAsia"/>
          <w:sz w:val="32"/>
          <w:szCs w:val="32"/>
        </w:rPr>
        <w:t>，丹东地区</w:t>
      </w:r>
      <w:proofErr w:type="gramStart"/>
      <w:r w:rsidRPr="00F1431D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F1431D">
        <w:rPr>
          <w:rFonts w:ascii="仿宋" w:eastAsia="仿宋" w:hAnsi="仿宋" w:hint="eastAsia"/>
          <w:sz w:val="32"/>
          <w:szCs w:val="32"/>
        </w:rPr>
        <w:t>平均结案率为</w:t>
      </w:r>
      <w:r w:rsidR="007E38F4">
        <w:rPr>
          <w:rFonts w:ascii="仿宋" w:eastAsia="仿宋" w:hAnsi="仿宋" w:hint="eastAsia"/>
          <w:sz w:val="32"/>
          <w:szCs w:val="32"/>
        </w:rPr>
        <w:t>88.12</w:t>
      </w:r>
      <w:r w:rsidRPr="00F1431D">
        <w:rPr>
          <w:rFonts w:ascii="仿宋" w:eastAsia="仿宋" w:hAnsi="仿宋" w:hint="eastAsia"/>
          <w:sz w:val="32"/>
          <w:szCs w:val="32"/>
        </w:rPr>
        <w:t>%，</w:t>
      </w:r>
      <w:r w:rsidR="001B47AA">
        <w:rPr>
          <w:rFonts w:ascii="仿宋" w:eastAsia="仿宋" w:hAnsi="仿宋" w:hint="eastAsia"/>
          <w:sz w:val="32"/>
          <w:szCs w:val="32"/>
        </w:rPr>
        <w:t>低</w:t>
      </w:r>
      <w:r w:rsidRPr="00F1431D">
        <w:rPr>
          <w:rFonts w:ascii="仿宋" w:eastAsia="仿宋" w:hAnsi="仿宋" w:hint="eastAsia"/>
          <w:sz w:val="32"/>
          <w:szCs w:val="32"/>
        </w:rPr>
        <w:t>于省均（</w:t>
      </w:r>
      <w:r w:rsidR="007E38F4">
        <w:rPr>
          <w:rFonts w:ascii="仿宋" w:eastAsia="仿宋" w:hAnsi="仿宋" w:hint="eastAsia"/>
          <w:sz w:val="32"/>
          <w:szCs w:val="32"/>
        </w:rPr>
        <w:t>87.97</w:t>
      </w:r>
      <w:r w:rsidRPr="00F1431D">
        <w:rPr>
          <w:rFonts w:ascii="仿宋" w:eastAsia="仿宋" w:hAnsi="仿宋" w:hint="eastAsia"/>
          <w:sz w:val="32"/>
          <w:szCs w:val="32"/>
        </w:rPr>
        <w:t>%）</w:t>
      </w:r>
      <w:r w:rsidR="005C56CD" w:rsidRPr="00F1431D">
        <w:rPr>
          <w:rFonts w:ascii="仿宋" w:eastAsia="仿宋" w:hAnsi="仿宋" w:hint="eastAsia"/>
          <w:sz w:val="32"/>
          <w:szCs w:val="32"/>
        </w:rPr>
        <w:t>0.</w:t>
      </w:r>
      <w:r w:rsidR="00F17353">
        <w:rPr>
          <w:rFonts w:ascii="仿宋" w:eastAsia="仿宋" w:hAnsi="仿宋" w:hint="eastAsia"/>
          <w:sz w:val="32"/>
          <w:szCs w:val="32"/>
        </w:rPr>
        <w:t>1</w:t>
      </w:r>
      <w:r w:rsidR="007E38F4">
        <w:rPr>
          <w:rFonts w:ascii="仿宋" w:eastAsia="仿宋" w:hAnsi="仿宋" w:hint="eastAsia"/>
          <w:sz w:val="32"/>
          <w:szCs w:val="32"/>
        </w:rPr>
        <w:t>5</w:t>
      </w:r>
      <w:r w:rsidRPr="00F1431D">
        <w:rPr>
          <w:rFonts w:ascii="仿宋" w:eastAsia="仿宋" w:hAnsi="仿宋" w:hint="eastAsia"/>
          <w:sz w:val="32"/>
          <w:szCs w:val="32"/>
        </w:rPr>
        <w:t>个百分点，</w:t>
      </w:r>
      <w:r w:rsidR="00F17353">
        <w:rPr>
          <w:rFonts w:ascii="仿宋" w:eastAsia="仿宋" w:hAnsi="仿宋" w:hint="eastAsia"/>
          <w:sz w:val="32"/>
          <w:szCs w:val="32"/>
        </w:rPr>
        <w:t>太平洋</w:t>
      </w:r>
      <w:r w:rsidR="0011664A" w:rsidRPr="00F1431D">
        <w:rPr>
          <w:rFonts w:ascii="仿宋" w:eastAsia="仿宋" w:hAnsi="仿宋" w:hint="eastAsia"/>
          <w:sz w:val="32"/>
          <w:szCs w:val="32"/>
        </w:rPr>
        <w:t>、阳光、</w:t>
      </w:r>
      <w:r w:rsidR="007E38F4">
        <w:rPr>
          <w:rFonts w:ascii="仿宋" w:eastAsia="仿宋" w:hAnsi="仿宋" w:hint="eastAsia"/>
          <w:sz w:val="32"/>
          <w:szCs w:val="32"/>
        </w:rPr>
        <w:t>中航安盟、大地、华安、富邦、渤海、永安、</w:t>
      </w:r>
      <w:proofErr w:type="gramStart"/>
      <w:r w:rsidR="007E38F4">
        <w:rPr>
          <w:rFonts w:ascii="仿宋" w:eastAsia="仿宋" w:hAnsi="仿宋" w:hint="eastAsia"/>
          <w:sz w:val="32"/>
          <w:szCs w:val="32"/>
        </w:rPr>
        <w:t>浙商</w:t>
      </w:r>
      <w:r w:rsidR="0011664A" w:rsidRPr="00F1431D">
        <w:rPr>
          <w:rFonts w:ascii="仿宋" w:eastAsia="仿宋" w:hAnsi="仿宋" w:hint="eastAsia"/>
          <w:sz w:val="32"/>
          <w:szCs w:val="32"/>
        </w:rPr>
        <w:t>等</w:t>
      </w:r>
      <w:proofErr w:type="gramEnd"/>
      <w:r w:rsidR="007E38F4">
        <w:rPr>
          <w:rFonts w:ascii="仿宋" w:eastAsia="仿宋" w:hAnsi="仿宋" w:hint="eastAsia"/>
          <w:sz w:val="32"/>
          <w:szCs w:val="32"/>
        </w:rPr>
        <w:t>9</w:t>
      </w:r>
      <w:r w:rsidRPr="00F1431D">
        <w:rPr>
          <w:rFonts w:ascii="仿宋" w:eastAsia="仿宋" w:hAnsi="仿宋" w:hint="eastAsia"/>
          <w:sz w:val="32"/>
          <w:szCs w:val="32"/>
        </w:rPr>
        <w:t>家机构</w:t>
      </w:r>
      <w:proofErr w:type="gramStart"/>
      <w:r w:rsidRPr="00F1431D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F1431D">
        <w:rPr>
          <w:rFonts w:ascii="仿宋" w:eastAsia="仿宋" w:hAnsi="仿宋" w:hint="eastAsia"/>
          <w:sz w:val="32"/>
          <w:szCs w:val="32"/>
        </w:rPr>
        <w:t>结案率高于全市平均水平</w:t>
      </w:r>
      <w:r w:rsidR="00F34147" w:rsidRPr="00F1431D">
        <w:rPr>
          <w:rFonts w:ascii="仿宋" w:eastAsia="仿宋" w:hAnsi="仿宋" w:hint="eastAsia"/>
          <w:sz w:val="32"/>
          <w:szCs w:val="32"/>
        </w:rPr>
        <w:t>；</w:t>
      </w:r>
      <w:r w:rsidR="007E38F4">
        <w:rPr>
          <w:rFonts w:ascii="仿宋" w:eastAsia="仿宋" w:hAnsi="仿宋" w:hint="eastAsia"/>
          <w:sz w:val="32"/>
          <w:szCs w:val="32"/>
        </w:rPr>
        <w:t>人保、</w:t>
      </w:r>
      <w:r w:rsidR="005C56CD" w:rsidRPr="00F1431D">
        <w:rPr>
          <w:rFonts w:ascii="仿宋" w:eastAsia="仿宋" w:hAnsi="仿宋" w:hint="eastAsia"/>
          <w:sz w:val="32"/>
          <w:szCs w:val="32"/>
        </w:rPr>
        <w:t>平安、</w:t>
      </w:r>
      <w:r w:rsidR="00216011">
        <w:rPr>
          <w:rFonts w:ascii="仿宋" w:eastAsia="仿宋" w:hAnsi="仿宋" w:hint="eastAsia"/>
          <w:sz w:val="32"/>
          <w:szCs w:val="32"/>
        </w:rPr>
        <w:t>中华联合、</w:t>
      </w:r>
      <w:r w:rsidR="008546E9">
        <w:rPr>
          <w:rFonts w:ascii="仿宋" w:eastAsia="仿宋" w:hAnsi="仿宋" w:hint="eastAsia"/>
          <w:sz w:val="32"/>
          <w:szCs w:val="32"/>
        </w:rPr>
        <w:t>国寿财</w:t>
      </w:r>
      <w:r w:rsidR="005C56CD" w:rsidRPr="00F1431D">
        <w:rPr>
          <w:rFonts w:ascii="仿宋" w:eastAsia="仿宋" w:hAnsi="仿宋" w:hint="eastAsia"/>
          <w:sz w:val="32"/>
          <w:szCs w:val="32"/>
        </w:rPr>
        <w:t>、</w:t>
      </w:r>
      <w:r w:rsidR="00216011">
        <w:rPr>
          <w:rFonts w:ascii="仿宋" w:eastAsia="仿宋" w:hAnsi="仿宋" w:hint="eastAsia"/>
          <w:sz w:val="32"/>
          <w:szCs w:val="32"/>
        </w:rPr>
        <w:t>太平、大家、英大、融盛、天安、安华农业、亚太</w:t>
      </w:r>
      <w:r w:rsidR="008546E9">
        <w:rPr>
          <w:rFonts w:ascii="仿宋" w:eastAsia="仿宋" w:hAnsi="仿宋" w:hint="eastAsia"/>
          <w:sz w:val="32"/>
          <w:szCs w:val="32"/>
        </w:rPr>
        <w:t>等</w:t>
      </w:r>
      <w:r w:rsidR="00216011">
        <w:rPr>
          <w:rFonts w:ascii="仿宋" w:eastAsia="仿宋" w:hAnsi="仿宋" w:hint="eastAsia"/>
          <w:sz w:val="32"/>
          <w:szCs w:val="32"/>
        </w:rPr>
        <w:t>11</w:t>
      </w:r>
      <w:r w:rsidRPr="00F1431D">
        <w:rPr>
          <w:rFonts w:ascii="仿宋" w:eastAsia="仿宋" w:hAnsi="仿宋" w:hint="eastAsia"/>
          <w:sz w:val="32"/>
          <w:szCs w:val="32"/>
        </w:rPr>
        <w:t>家公司</w:t>
      </w:r>
      <w:proofErr w:type="gramStart"/>
      <w:r w:rsidRPr="00F1431D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F1431D">
        <w:rPr>
          <w:rFonts w:ascii="仿宋" w:eastAsia="仿宋" w:hAnsi="仿宋" w:hint="eastAsia"/>
          <w:sz w:val="32"/>
          <w:szCs w:val="32"/>
        </w:rPr>
        <w:t>结案率低于市均</w:t>
      </w:r>
      <w:r w:rsidR="00833C6B">
        <w:rPr>
          <w:rFonts w:ascii="仿宋" w:eastAsia="仿宋" w:hAnsi="仿宋" w:hint="eastAsia"/>
          <w:sz w:val="32"/>
          <w:szCs w:val="32"/>
        </w:rPr>
        <w:t>，永城</w:t>
      </w:r>
      <w:r w:rsidR="00216011">
        <w:rPr>
          <w:rFonts w:ascii="仿宋" w:eastAsia="仿宋" w:hAnsi="仿宋" w:hint="eastAsia"/>
          <w:sz w:val="32"/>
          <w:szCs w:val="32"/>
        </w:rPr>
        <w:t>1季度无</w:t>
      </w:r>
      <w:proofErr w:type="gramStart"/>
      <w:r w:rsidR="00216011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216011">
        <w:rPr>
          <w:rFonts w:ascii="仿宋" w:eastAsia="仿宋" w:hAnsi="仿宋" w:hint="eastAsia"/>
          <w:sz w:val="32"/>
          <w:szCs w:val="32"/>
        </w:rPr>
        <w:t>案件</w:t>
      </w:r>
      <w:r w:rsidR="00FE5342" w:rsidRPr="00F1431D">
        <w:rPr>
          <w:rFonts w:ascii="仿宋" w:eastAsia="仿宋" w:hAnsi="仿宋" w:hint="eastAsia"/>
          <w:sz w:val="32"/>
          <w:szCs w:val="32"/>
        </w:rPr>
        <w:t>。</w:t>
      </w:r>
    </w:p>
    <w:p w:rsidR="00833C6B" w:rsidRPr="000651B2" w:rsidRDefault="00833C6B" w:rsidP="00833C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1季度，丹东地区商业、</w:t>
      </w:r>
      <w:proofErr w:type="gramStart"/>
      <w:r>
        <w:rPr>
          <w:rFonts w:ascii="仿宋" w:eastAsia="仿宋" w:hAnsi="仿宋" w:hint="eastAsia"/>
          <w:sz w:val="32"/>
          <w:szCs w:val="32"/>
        </w:rPr>
        <w:t>交强结案率</w:t>
      </w:r>
      <w:proofErr w:type="gramEnd"/>
      <w:r>
        <w:rPr>
          <w:rFonts w:ascii="仿宋" w:eastAsia="仿宋" w:hAnsi="仿宋" w:hint="eastAsia"/>
          <w:sz w:val="32"/>
          <w:szCs w:val="32"/>
        </w:rPr>
        <w:t>均略低于省均。</w:t>
      </w:r>
    </w:p>
    <w:p w:rsidR="000651B2" w:rsidRDefault="007E38F4" w:rsidP="000651B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7278D97F" wp14:editId="294BDE75">
            <wp:extent cx="5272217" cy="2644346"/>
            <wp:effectExtent l="0" t="0" r="24130" b="22860"/>
            <wp:docPr id="12" name="图表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0651B2" w:rsidRPr="009C495A" w:rsidRDefault="000651B2" w:rsidP="000651B2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</w:t>
      </w:r>
      <w:r w:rsidR="006C7AC7" w:rsidRPr="009C495A">
        <w:rPr>
          <w:rFonts w:ascii="仿宋" w:eastAsia="仿宋" w:hAnsi="仿宋" w:hint="eastAsia"/>
          <w:b/>
          <w:sz w:val="32"/>
          <w:szCs w:val="32"/>
        </w:rPr>
        <w:t>3、</w:t>
      </w:r>
      <w:r w:rsidRPr="009C495A">
        <w:rPr>
          <w:rFonts w:ascii="仿宋" w:eastAsia="仿宋" w:hAnsi="仿宋" w:hint="eastAsia"/>
          <w:b/>
          <w:sz w:val="32"/>
          <w:szCs w:val="32"/>
        </w:rPr>
        <w:t>结案周期情况</w:t>
      </w:r>
    </w:p>
    <w:p w:rsidR="00B52ADD" w:rsidRPr="00F1431D" w:rsidRDefault="0089094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1E7FA3">
        <w:rPr>
          <w:rFonts w:ascii="仿宋" w:eastAsia="仿宋" w:hAnsi="仿宋" w:hint="eastAsia"/>
          <w:b/>
          <w:bCs/>
          <w:sz w:val="32"/>
          <w:szCs w:val="32"/>
        </w:rPr>
        <w:lastRenderedPageBreak/>
        <w:t>商业车险</w:t>
      </w:r>
      <w:r w:rsidRPr="001E7FA3">
        <w:rPr>
          <w:rFonts w:ascii="仿宋" w:eastAsia="仿宋" w:hAnsi="仿宋" w:hint="eastAsia"/>
          <w:sz w:val="32"/>
          <w:szCs w:val="32"/>
        </w:rPr>
        <w:t>：</w:t>
      </w:r>
      <w:r w:rsidR="00154BF8" w:rsidRPr="001E7FA3">
        <w:rPr>
          <w:rFonts w:ascii="仿宋" w:eastAsia="仿宋" w:hAnsi="仿宋" w:hint="eastAsia"/>
          <w:sz w:val="32"/>
          <w:szCs w:val="32"/>
        </w:rPr>
        <w:t>1季度</w:t>
      </w:r>
      <w:r w:rsidRPr="001E7FA3">
        <w:rPr>
          <w:rFonts w:ascii="仿宋" w:eastAsia="仿宋" w:hAnsi="仿宋" w:hint="eastAsia"/>
          <w:sz w:val="32"/>
          <w:szCs w:val="32"/>
        </w:rPr>
        <w:t>，丹东地区商业车险平均结案周期</w:t>
      </w:r>
      <w:r w:rsidR="00216011" w:rsidRPr="001E7FA3">
        <w:rPr>
          <w:rFonts w:ascii="仿宋" w:eastAsia="仿宋" w:hAnsi="仿宋" w:hint="eastAsia"/>
          <w:sz w:val="32"/>
          <w:szCs w:val="32"/>
        </w:rPr>
        <w:t>8.23</w:t>
      </w:r>
      <w:r w:rsidRPr="001E7FA3">
        <w:rPr>
          <w:rFonts w:ascii="仿宋" w:eastAsia="仿宋" w:hAnsi="仿宋" w:hint="eastAsia"/>
          <w:sz w:val="32"/>
          <w:szCs w:val="32"/>
        </w:rPr>
        <w:t>天，较省均（</w:t>
      </w:r>
      <w:r w:rsidR="00216011" w:rsidRPr="001E7FA3">
        <w:rPr>
          <w:rFonts w:ascii="仿宋" w:eastAsia="仿宋" w:hAnsi="仿宋" w:hint="eastAsia"/>
          <w:sz w:val="32"/>
          <w:szCs w:val="32"/>
        </w:rPr>
        <w:t>8.98</w:t>
      </w:r>
      <w:r w:rsidRPr="001E7FA3">
        <w:rPr>
          <w:rFonts w:ascii="仿宋" w:eastAsia="仿宋" w:hAnsi="仿宋" w:hint="eastAsia"/>
          <w:sz w:val="32"/>
          <w:szCs w:val="32"/>
        </w:rPr>
        <w:t>天）</w:t>
      </w:r>
      <w:r w:rsidR="00317527" w:rsidRPr="001E7FA3">
        <w:rPr>
          <w:rFonts w:ascii="仿宋" w:eastAsia="仿宋" w:hAnsi="仿宋" w:hint="eastAsia"/>
          <w:sz w:val="32"/>
          <w:szCs w:val="32"/>
        </w:rPr>
        <w:t>短</w:t>
      </w:r>
      <w:r w:rsidR="00216011" w:rsidRPr="001E7FA3">
        <w:rPr>
          <w:rFonts w:ascii="仿宋" w:eastAsia="仿宋" w:hAnsi="仿宋" w:hint="eastAsia"/>
          <w:sz w:val="32"/>
          <w:szCs w:val="32"/>
        </w:rPr>
        <w:t>0.75</w:t>
      </w:r>
      <w:r w:rsidRPr="001E7FA3">
        <w:rPr>
          <w:rFonts w:ascii="仿宋" w:eastAsia="仿宋" w:hAnsi="仿宋" w:hint="eastAsia"/>
          <w:sz w:val="32"/>
          <w:szCs w:val="32"/>
        </w:rPr>
        <w:t>天，</w:t>
      </w:r>
      <w:r w:rsidR="008E4D79" w:rsidRPr="001E7FA3">
        <w:rPr>
          <w:rFonts w:ascii="仿宋" w:eastAsia="仿宋" w:hAnsi="仿宋" w:hint="eastAsia"/>
          <w:sz w:val="32"/>
          <w:szCs w:val="32"/>
        </w:rPr>
        <w:t>其中：</w:t>
      </w:r>
      <w:r w:rsidR="0011664A" w:rsidRPr="001E7FA3">
        <w:rPr>
          <w:rFonts w:ascii="仿宋" w:eastAsia="仿宋" w:hAnsi="仿宋" w:hint="eastAsia"/>
          <w:sz w:val="32"/>
          <w:szCs w:val="32"/>
        </w:rPr>
        <w:t>太平洋、</w:t>
      </w:r>
      <w:r w:rsidRPr="001E7FA3">
        <w:rPr>
          <w:rFonts w:ascii="仿宋" w:eastAsia="仿宋" w:hAnsi="仿宋" w:hint="eastAsia"/>
          <w:sz w:val="32"/>
          <w:szCs w:val="32"/>
        </w:rPr>
        <w:t>中华联合、</w:t>
      </w:r>
      <w:r w:rsidR="00C5110F" w:rsidRPr="001E7FA3">
        <w:rPr>
          <w:rFonts w:ascii="仿宋" w:eastAsia="仿宋" w:hAnsi="仿宋" w:hint="eastAsia"/>
          <w:sz w:val="32"/>
          <w:szCs w:val="32"/>
        </w:rPr>
        <w:t>太平、</w:t>
      </w:r>
      <w:r w:rsidR="00216011" w:rsidRPr="001E7FA3">
        <w:rPr>
          <w:rFonts w:ascii="仿宋" w:eastAsia="仿宋" w:hAnsi="仿宋" w:hint="eastAsia"/>
          <w:sz w:val="32"/>
          <w:szCs w:val="32"/>
        </w:rPr>
        <w:t>永城、华安、渤海、富邦、融盛、天安、浙商、中航安盟、永安、安华农业</w:t>
      </w:r>
      <w:r w:rsidRPr="001E7FA3">
        <w:rPr>
          <w:rFonts w:ascii="仿宋" w:eastAsia="仿宋" w:hAnsi="仿宋" w:hint="eastAsia"/>
          <w:sz w:val="32"/>
          <w:szCs w:val="32"/>
        </w:rPr>
        <w:t>等</w:t>
      </w:r>
      <w:r w:rsidR="00216011" w:rsidRPr="001E7FA3">
        <w:rPr>
          <w:rFonts w:ascii="仿宋" w:eastAsia="仿宋" w:hAnsi="仿宋" w:hint="eastAsia"/>
          <w:sz w:val="32"/>
          <w:szCs w:val="32"/>
        </w:rPr>
        <w:t>13</w:t>
      </w:r>
      <w:r w:rsidRPr="001E7FA3">
        <w:rPr>
          <w:rFonts w:ascii="仿宋" w:eastAsia="仿宋" w:hAnsi="仿宋" w:hint="eastAsia"/>
          <w:sz w:val="32"/>
          <w:szCs w:val="32"/>
        </w:rPr>
        <w:t>家机构商业车险结案周期低于地区平均水平</w:t>
      </w:r>
      <w:r w:rsidR="001E7FA3">
        <w:rPr>
          <w:rFonts w:ascii="仿宋" w:eastAsia="仿宋" w:hAnsi="仿宋" w:hint="eastAsia"/>
          <w:sz w:val="32"/>
          <w:szCs w:val="32"/>
        </w:rPr>
        <w:t>。</w:t>
      </w:r>
    </w:p>
    <w:p w:rsidR="000651B2" w:rsidRDefault="000651B2" w:rsidP="000651B2">
      <w:pPr>
        <w:rPr>
          <w:rFonts w:ascii="仿宋" w:eastAsia="仿宋" w:hAnsi="仿宋"/>
          <w:sz w:val="32"/>
          <w:szCs w:val="32"/>
        </w:rPr>
      </w:pPr>
      <w:r w:rsidRPr="00F1431D">
        <w:rPr>
          <w:rFonts w:ascii="仿宋" w:eastAsia="仿宋" w:hAnsi="仿宋" w:hint="eastAsia"/>
          <w:sz w:val="32"/>
          <w:szCs w:val="32"/>
        </w:rPr>
        <w:t xml:space="preserve">   人保、</w:t>
      </w:r>
      <w:r w:rsidR="00317527" w:rsidRPr="00F1431D">
        <w:rPr>
          <w:rFonts w:ascii="仿宋" w:eastAsia="仿宋" w:hAnsi="仿宋" w:hint="eastAsia"/>
          <w:sz w:val="32"/>
          <w:szCs w:val="32"/>
        </w:rPr>
        <w:t>平安、</w:t>
      </w:r>
      <w:r w:rsidR="00216011">
        <w:rPr>
          <w:rFonts w:ascii="仿宋" w:eastAsia="仿宋" w:hAnsi="仿宋" w:hint="eastAsia"/>
          <w:sz w:val="32"/>
          <w:szCs w:val="32"/>
        </w:rPr>
        <w:t>国寿财、阳光、英大、大地、大家、亚太</w:t>
      </w:r>
      <w:r w:rsidRPr="00F1431D">
        <w:rPr>
          <w:rFonts w:ascii="仿宋" w:eastAsia="仿宋" w:hAnsi="仿宋" w:hint="eastAsia"/>
          <w:sz w:val="32"/>
          <w:szCs w:val="32"/>
        </w:rPr>
        <w:t>等</w:t>
      </w:r>
      <w:r w:rsidR="00216011">
        <w:rPr>
          <w:rFonts w:ascii="仿宋" w:eastAsia="仿宋" w:hAnsi="仿宋" w:hint="eastAsia"/>
          <w:sz w:val="32"/>
          <w:szCs w:val="32"/>
        </w:rPr>
        <w:t>8</w:t>
      </w:r>
      <w:r w:rsidRPr="00F1431D">
        <w:rPr>
          <w:rFonts w:ascii="仿宋" w:eastAsia="仿宋" w:hAnsi="仿宋" w:hint="eastAsia"/>
          <w:sz w:val="32"/>
          <w:szCs w:val="32"/>
        </w:rPr>
        <w:t>家机构商业车险结案周期</w:t>
      </w:r>
      <w:r w:rsidR="007A61BD" w:rsidRPr="00F1431D">
        <w:rPr>
          <w:rFonts w:ascii="仿宋" w:eastAsia="仿宋" w:hAnsi="仿宋" w:hint="eastAsia"/>
          <w:sz w:val="32"/>
          <w:szCs w:val="32"/>
        </w:rPr>
        <w:t>长</w:t>
      </w:r>
      <w:r w:rsidRPr="00F1431D">
        <w:rPr>
          <w:rFonts w:ascii="仿宋" w:eastAsia="仿宋" w:hAnsi="仿宋" w:hint="eastAsia"/>
          <w:sz w:val="32"/>
          <w:szCs w:val="32"/>
        </w:rPr>
        <w:t>于全市平均水平</w:t>
      </w:r>
      <w:r w:rsidR="00317527" w:rsidRPr="00F1431D">
        <w:rPr>
          <w:rFonts w:ascii="仿宋" w:eastAsia="仿宋" w:hAnsi="仿宋" w:hint="eastAsia"/>
          <w:sz w:val="32"/>
          <w:szCs w:val="32"/>
        </w:rPr>
        <w:t>。</w:t>
      </w:r>
    </w:p>
    <w:p w:rsidR="00F17353" w:rsidRPr="000651B2" w:rsidRDefault="00216011" w:rsidP="000651B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EEAC020" wp14:editId="69D07555">
            <wp:extent cx="5272217" cy="2388973"/>
            <wp:effectExtent l="0" t="0" r="24130" b="11430"/>
            <wp:docPr id="25" name="图表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432E75" w:rsidRDefault="00890947" w:rsidP="00432E75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9C495A">
        <w:rPr>
          <w:rFonts w:ascii="仿宋" w:eastAsia="仿宋" w:hAnsi="仿宋" w:hint="eastAsia"/>
          <w:b/>
          <w:bCs/>
          <w:sz w:val="32"/>
          <w:szCs w:val="32"/>
        </w:rPr>
        <w:t>交强险</w:t>
      </w:r>
      <w:proofErr w:type="gramEnd"/>
      <w:r w:rsidRPr="009C495A">
        <w:rPr>
          <w:rFonts w:ascii="仿宋" w:eastAsia="仿宋" w:hAnsi="仿宋" w:hint="eastAsia"/>
          <w:b/>
          <w:bCs/>
          <w:sz w:val="32"/>
          <w:szCs w:val="32"/>
        </w:rPr>
        <w:t>：</w:t>
      </w:r>
      <w:r w:rsidR="00154BF8">
        <w:rPr>
          <w:rFonts w:ascii="仿宋" w:eastAsia="仿宋" w:hAnsi="仿宋" w:hint="eastAsia"/>
          <w:sz w:val="32"/>
          <w:szCs w:val="32"/>
        </w:rPr>
        <w:t>1季度</w:t>
      </w:r>
      <w:r w:rsidRPr="009C495A">
        <w:rPr>
          <w:rFonts w:ascii="仿宋" w:eastAsia="仿宋" w:hAnsi="仿宋" w:hint="eastAsia"/>
          <w:sz w:val="32"/>
          <w:szCs w:val="32"/>
        </w:rPr>
        <w:t>，丹东地区</w:t>
      </w:r>
      <w:proofErr w:type="gramStart"/>
      <w:r w:rsidRPr="009C495A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9C495A">
        <w:rPr>
          <w:rFonts w:ascii="仿宋" w:eastAsia="仿宋" w:hAnsi="仿宋" w:hint="eastAsia"/>
          <w:sz w:val="32"/>
          <w:szCs w:val="32"/>
        </w:rPr>
        <w:t>平均结案周期</w:t>
      </w:r>
      <w:r w:rsidR="00216011">
        <w:rPr>
          <w:rFonts w:ascii="仿宋" w:eastAsia="仿宋" w:hAnsi="仿宋" w:hint="eastAsia"/>
          <w:sz w:val="32"/>
          <w:szCs w:val="32"/>
        </w:rPr>
        <w:t>6.86</w:t>
      </w:r>
      <w:r w:rsidRPr="009C495A">
        <w:rPr>
          <w:rFonts w:ascii="仿宋" w:eastAsia="仿宋" w:hAnsi="仿宋" w:hint="eastAsia"/>
          <w:sz w:val="32"/>
          <w:szCs w:val="32"/>
        </w:rPr>
        <w:t>天，较省均（</w:t>
      </w:r>
      <w:r w:rsidR="00216011">
        <w:rPr>
          <w:rFonts w:ascii="仿宋" w:eastAsia="仿宋" w:hAnsi="仿宋" w:hint="eastAsia"/>
          <w:sz w:val="32"/>
          <w:szCs w:val="32"/>
        </w:rPr>
        <w:t>7.21</w:t>
      </w:r>
      <w:r w:rsidRPr="009C495A">
        <w:rPr>
          <w:rFonts w:ascii="仿宋" w:eastAsia="仿宋" w:hAnsi="仿宋" w:hint="eastAsia"/>
          <w:sz w:val="32"/>
          <w:szCs w:val="32"/>
        </w:rPr>
        <w:t>天）</w:t>
      </w:r>
      <w:r w:rsidR="00570340" w:rsidRPr="009C495A">
        <w:rPr>
          <w:rFonts w:ascii="仿宋" w:eastAsia="仿宋" w:hAnsi="仿宋" w:hint="eastAsia"/>
          <w:sz w:val="32"/>
          <w:szCs w:val="32"/>
        </w:rPr>
        <w:t>短0.</w:t>
      </w:r>
      <w:r w:rsidR="001E7FA3">
        <w:rPr>
          <w:rFonts w:ascii="仿宋" w:eastAsia="仿宋" w:hAnsi="仿宋" w:hint="eastAsia"/>
          <w:sz w:val="32"/>
          <w:szCs w:val="32"/>
        </w:rPr>
        <w:t>35</w:t>
      </w:r>
      <w:r w:rsidRPr="009C495A">
        <w:rPr>
          <w:rFonts w:ascii="仿宋" w:eastAsia="仿宋" w:hAnsi="仿宋" w:hint="eastAsia"/>
          <w:sz w:val="32"/>
          <w:szCs w:val="32"/>
        </w:rPr>
        <w:t>天，</w:t>
      </w:r>
      <w:r w:rsidR="008E4D79">
        <w:rPr>
          <w:rFonts w:ascii="仿宋" w:eastAsia="仿宋" w:hAnsi="仿宋" w:hint="eastAsia"/>
          <w:sz w:val="32"/>
          <w:szCs w:val="32"/>
        </w:rPr>
        <w:t>其中：</w:t>
      </w:r>
      <w:r w:rsidR="00976F41" w:rsidRPr="009C495A">
        <w:rPr>
          <w:rFonts w:ascii="仿宋" w:eastAsia="仿宋" w:hAnsi="仿宋" w:hint="eastAsia"/>
          <w:sz w:val="32"/>
          <w:szCs w:val="32"/>
        </w:rPr>
        <w:t>人保、</w:t>
      </w:r>
      <w:r w:rsidRPr="009C495A">
        <w:rPr>
          <w:rFonts w:ascii="仿宋" w:eastAsia="仿宋" w:hAnsi="仿宋" w:hint="eastAsia"/>
          <w:sz w:val="32"/>
          <w:szCs w:val="32"/>
        </w:rPr>
        <w:t>太平洋、</w:t>
      </w:r>
      <w:r w:rsidR="009C495A" w:rsidRPr="009C495A">
        <w:rPr>
          <w:rFonts w:ascii="仿宋" w:eastAsia="仿宋" w:hAnsi="仿宋" w:hint="eastAsia"/>
          <w:sz w:val="32"/>
          <w:szCs w:val="32"/>
        </w:rPr>
        <w:t>国寿财、</w:t>
      </w:r>
      <w:r w:rsidRPr="009C495A">
        <w:rPr>
          <w:rFonts w:ascii="仿宋" w:eastAsia="仿宋" w:hAnsi="仿宋" w:hint="eastAsia"/>
          <w:sz w:val="32"/>
          <w:szCs w:val="32"/>
        </w:rPr>
        <w:t>阳光、</w:t>
      </w:r>
      <w:r w:rsidR="009C495A" w:rsidRPr="009C495A">
        <w:rPr>
          <w:rFonts w:ascii="仿宋" w:eastAsia="仿宋" w:hAnsi="仿宋" w:hint="eastAsia"/>
          <w:sz w:val="32"/>
          <w:szCs w:val="32"/>
        </w:rPr>
        <w:t>中航安盟</w:t>
      </w:r>
      <w:r w:rsidR="008E4D79">
        <w:rPr>
          <w:rFonts w:ascii="仿宋" w:eastAsia="仿宋" w:hAnsi="仿宋" w:hint="eastAsia"/>
          <w:sz w:val="32"/>
          <w:szCs w:val="32"/>
        </w:rPr>
        <w:t>、</w:t>
      </w:r>
      <w:r w:rsidR="001E7FA3">
        <w:rPr>
          <w:rFonts w:ascii="仿宋" w:eastAsia="仿宋" w:hAnsi="仿宋" w:hint="eastAsia"/>
          <w:sz w:val="32"/>
          <w:szCs w:val="32"/>
        </w:rPr>
        <w:t>华安、天安、融盛、浙商、渤海、富邦</w:t>
      </w:r>
      <w:r w:rsidRPr="009C495A">
        <w:rPr>
          <w:rFonts w:ascii="仿宋" w:eastAsia="仿宋" w:hAnsi="仿宋" w:hint="eastAsia"/>
          <w:sz w:val="32"/>
          <w:szCs w:val="32"/>
        </w:rPr>
        <w:t>等</w:t>
      </w:r>
      <w:r w:rsidR="001E7FA3">
        <w:rPr>
          <w:rFonts w:ascii="仿宋" w:eastAsia="仿宋" w:hAnsi="仿宋" w:hint="eastAsia"/>
          <w:sz w:val="32"/>
          <w:szCs w:val="32"/>
        </w:rPr>
        <w:t>11</w:t>
      </w:r>
      <w:r w:rsidRPr="009C495A">
        <w:rPr>
          <w:rFonts w:ascii="仿宋" w:eastAsia="仿宋" w:hAnsi="仿宋" w:hint="eastAsia"/>
          <w:sz w:val="32"/>
          <w:szCs w:val="32"/>
        </w:rPr>
        <w:t>家机构</w:t>
      </w:r>
      <w:proofErr w:type="gramStart"/>
      <w:r w:rsidRPr="009C495A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9C495A">
        <w:rPr>
          <w:rFonts w:ascii="仿宋" w:eastAsia="仿宋" w:hAnsi="仿宋" w:hint="eastAsia"/>
          <w:sz w:val="32"/>
          <w:szCs w:val="32"/>
        </w:rPr>
        <w:t>结案周期低于地区平均水平。</w:t>
      </w:r>
    </w:p>
    <w:p w:rsidR="000651B2" w:rsidRDefault="000651B2" w:rsidP="00432E7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C495A">
        <w:rPr>
          <w:rFonts w:ascii="仿宋" w:eastAsia="仿宋" w:hAnsi="仿宋" w:hint="eastAsia"/>
          <w:sz w:val="32"/>
          <w:szCs w:val="32"/>
        </w:rPr>
        <w:t>平安、</w:t>
      </w:r>
      <w:r w:rsidR="001E7FA3">
        <w:rPr>
          <w:rFonts w:ascii="仿宋" w:eastAsia="仿宋" w:hAnsi="仿宋" w:hint="eastAsia"/>
          <w:sz w:val="32"/>
          <w:szCs w:val="32"/>
        </w:rPr>
        <w:t>中华联合、太平、英大、安华农业、永安、大地、亚太、大家9</w:t>
      </w:r>
      <w:r w:rsidRPr="009C495A">
        <w:rPr>
          <w:rFonts w:ascii="仿宋" w:eastAsia="仿宋" w:hAnsi="仿宋" w:hint="eastAsia"/>
          <w:sz w:val="32"/>
          <w:szCs w:val="32"/>
        </w:rPr>
        <w:t>家机构</w:t>
      </w:r>
      <w:proofErr w:type="gramStart"/>
      <w:r w:rsidRPr="009C495A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Pr="009C495A">
        <w:rPr>
          <w:rFonts w:ascii="仿宋" w:eastAsia="仿宋" w:hAnsi="仿宋" w:hint="eastAsia"/>
          <w:sz w:val="32"/>
          <w:szCs w:val="32"/>
        </w:rPr>
        <w:t>结案周期</w:t>
      </w:r>
      <w:r w:rsidR="001B47AA">
        <w:rPr>
          <w:rFonts w:ascii="仿宋" w:eastAsia="仿宋" w:hAnsi="仿宋" w:hint="eastAsia"/>
          <w:sz w:val="32"/>
          <w:szCs w:val="32"/>
        </w:rPr>
        <w:t>长</w:t>
      </w:r>
      <w:r w:rsidRPr="009C495A">
        <w:rPr>
          <w:rFonts w:ascii="仿宋" w:eastAsia="仿宋" w:hAnsi="仿宋" w:hint="eastAsia"/>
          <w:sz w:val="32"/>
          <w:szCs w:val="32"/>
        </w:rPr>
        <w:t>于全市平均水平</w:t>
      </w:r>
      <w:r w:rsidR="001E7FA3">
        <w:rPr>
          <w:rFonts w:ascii="仿宋" w:eastAsia="仿宋" w:hAnsi="仿宋" w:hint="eastAsia"/>
          <w:sz w:val="32"/>
          <w:szCs w:val="32"/>
        </w:rPr>
        <w:t>，永城1季度无</w:t>
      </w:r>
      <w:proofErr w:type="gramStart"/>
      <w:r w:rsidR="001E7FA3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1E7FA3">
        <w:rPr>
          <w:rFonts w:ascii="仿宋" w:eastAsia="仿宋" w:hAnsi="仿宋" w:hint="eastAsia"/>
          <w:sz w:val="32"/>
          <w:szCs w:val="32"/>
        </w:rPr>
        <w:t>案件。</w:t>
      </w:r>
    </w:p>
    <w:p w:rsidR="00833C6B" w:rsidRPr="000651B2" w:rsidRDefault="00833C6B" w:rsidP="00833C6B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1季度，丹东地区商业、</w:t>
      </w:r>
      <w:proofErr w:type="gramStart"/>
      <w:r>
        <w:rPr>
          <w:rFonts w:ascii="仿宋" w:eastAsia="仿宋" w:hAnsi="仿宋" w:hint="eastAsia"/>
          <w:sz w:val="32"/>
          <w:szCs w:val="32"/>
        </w:rPr>
        <w:t>交强结案</w:t>
      </w:r>
      <w:proofErr w:type="gramEnd"/>
      <w:r>
        <w:rPr>
          <w:rFonts w:ascii="仿宋" w:eastAsia="仿宋" w:hAnsi="仿宋" w:hint="eastAsia"/>
          <w:sz w:val="32"/>
          <w:szCs w:val="32"/>
        </w:rPr>
        <w:t>周期均</w:t>
      </w:r>
      <w:proofErr w:type="gramStart"/>
      <w:r w:rsidR="005B47DA">
        <w:rPr>
          <w:rFonts w:ascii="仿宋" w:eastAsia="仿宋" w:hAnsi="仿宋" w:hint="eastAsia"/>
          <w:sz w:val="32"/>
          <w:szCs w:val="32"/>
        </w:rPr>
        <w:t>优</w:t>
      </w:r>
      <w:r>
        <w:rPr>
          <w:rFonts w:ascii="仿宋" w:eastAsia="仿宋" w:hAnsi="仿宋" w:hint="eastAsia"/>
          <w:sz w:val="32"/>
          <w:szCs w:val="32"/>
        </w:rPr>
        <w:t>于省</w:t>
      </w:r>
      <w:proofErr w:type="gramEnd"/>
      <w:r>
        <w:rPr>
          <w:rFonts w:ascii="仿宋" w:eastAsia="仿宋" w:hAnsi="仿宋" w:hint="eastAsia"/>
          <w:sz w:val="32"/>
          <w:szCs w:val="32"/>
        </w:rPr>
        <w:t>均。</w:t>
      </w:r>
    </w:p>
    <w:p w:rsidR="000651B2" w:rsidRDefault="001E7FA3" w:rsidP="000651B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A21E286" wp14:editId="0CE7D4D8">
            <wp:extent cx="5272217" cy="2512540"/>
            <wp:effectExtent l="0" t="0" r="24130" b="21590"/>
            <wp:docPr id="27" name="图表 2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0651B2" w:rsidRPr="003D3AC9" w:rsidRDefault="006C7AC7" w:rsidP="00732B08">
      <w:pPr>
        <w:ind w:left="645"/>
        <w:rPr>
          <w:rFonts w:ascii="仿宋" w:eastAsia="仿宋" w:hAnsi="仿宋"/>
          <w:b/>
          <w:sz w:val="32"/>
          <w:szCs w:val="32"/>
        </w:rPr>
      </w:pPr>
      <w:r w:rsidRPr="003D3AC9">
        <w:rPr>
          <w:rFonts w:ascii="仿宋" w:eastAsia="仿宋" w:hAnsi="仿宋" w:hint="eastAsia"/>
          <w:b/>
          <w:sz w:val="32"/>
          <w:szCs w:val="32"/>
        </w:rPr>
        <w:t>（二）</w:t>
      </w:r>
      <w:r w:rsidR="000651B2" w:rsidRPr="003D3AC9">
        <w:rPr>
          <w:rFonts w:ascii="仿宋" w:eastAsia="仿宋" w:hAnsi="仿宋" w:hint="eastAsia"/>
          <w:b/>
          <w:sz w:val="32"/>
          <w:szCs w:val="32"/>
        </w:rPr>
        <w:t>费用情况</w:t>
      </w:r>
      <w:r w:rsidR="007A265E" w:rsidRPr="003D3AC9">
        <w:rPr>
          <w:rFonts w:ascii="仿宋" w:eastAsia="仿宋" w:hAnsi="仿宋" w:hint="eastAsia"/>
          <w:b/>
          <w:sz w:val="32"/>
          <w:szCs w:val="32"/>
        </w:rPr>
        <w:t>分析</w:t>
      </w:r>
    </w:p>
    <w:p w:rsidR="00B52ADD" w:rsidRPr="003D3AC9" w:rsidRDefault="006C7AC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3D3AC9">
        <w:rPr>
          <w:rFonts w:ascii="仿宋" w:eastAsia="仿宋" w:hAnsi="仿宋" w:hint="eastAsia"/>
          <w:b/>
          <w:bCs/>
          <w:sz w:val="32"/>
          <w:szCs w:val="32"/>
        </w:rPr>
        <w:t>1、</w:t>
      </w:r>
      <w:r w:rsidR="00890947" w:rsidRPr="003D3AC9">
        <w:rPr>
          <w:rFonts w:ascii="仿宋" w:eastAsia="仿宋" w:hAnsi="仿宋" w:hint="eastAsia"/>
          <w:b/>
          <w:bCs/>
          <w:sz w:val="32"/>
          <w:szCs w:val="32"/>
        </w:rPr>
        <w:t>综合费用率：</w:t>
      </w:r>
      <w:r w:rsidR="00154BF8" w:rsidRPr="003D3AC9">
        <w:rPr>
          <w:rFonts w:ascii="仿宋" w:eastAsia="仿宋" w:hAnsi="仿宋" w:hint="eastAsia"/>
          <w:sz w:val="32"/>
          <w:szCs w:val="32"/>
        </w:rPr>
        <w:t>1季度</w:t>
      </w:r>
      <w:r w:rsidR="00EB41B2" w:rsidRPr="003D3AC9">
        <w:rPr>
          <w:rFonts w:ascii="仿宋" w:eastAsia="仿宋" w:hAnsi="仿宋" w:hint="eastAsia"/>
          <w:sz w:val="32"/>
          <w:szCs w:val="32"/>
        </w:rPr>
        <w:t>末</w:t>
      </w:r>
      <w:r w:rsidR="00890947" w:rsidRPr="003D3AC9">
        <w:rPr>
          <w:rFonts w:ascii="仿宋" w:eastAsia="仿宋" w:hAnsi="仿宋" w:hint="eastAsia"/>
          <w:sz w:val="32"/>
          <w:szCs w:val="32"/>
        </w:rPr>
        <w:t>，丹东地区财险市场综合费用率</w:t>
      </w:r>
      <w:r w:rsidR="00E62E1E" w:rsidRPr="003D3AC9">
        <w:rPr>
          <w:rFonts w:ascii="仿宋" w:eastAsia="仿宋" w:hAnsi="仿宋" w:hint="eastAsia"/>
          <w:sz w:val="32"/>
          <w:szCs w:val="32"/>
        </w:rPr>
        <w:t>30.16</w:t>
      </w:r>
      <w:r w:rsidR="00890947" w:rsidRPr="003D3AC9">
        <w:rPr>
          <w:rFonts w:ascii="仿宋" w:eastAsia="仿宋" w:hAnsi="仿宋" w:hint="eastAsia"/>
          <w:sz w:val="32"/>
          <w:szCs w:val="32"/>
        </w:rPr>
        <w:t>%，同比</w:t>
      </w:r>
      <w:r w:rsidR="00E62E1E" w:rsidRPr="003D3AC9">
        <w:rPr>
          <w:rFonts w:ascii="仿宋" w:eastAsia="仿宋" w:hAnsi="仿宋" w:hint="eastAsia"/>
          <w:sz w:val="32"/>
          <w:szCs w:val="32"/>
        </w:rPr>
        <w:t>上升1.31</w:t>
      </w:r>
      <w:r w:rsidR="00890947" w:rsidRPr="003D3AC9">
        <w:rPr>
          <w:rFonts w:ascii="仿宋" w:eastAsia="仿宋" w:hAnsi="仿宋" w:hint="eastAsia"/>
          <w:sz w:val="32"/>
          <w:szCs w:val="32"/>
        </w:rPr>
        <w:t>个百分点，</w:t>
      </w:r>
      <w:r w:rsidR="00D60AB6" w:rsidRPr="003D3AC9">
        <w:rPr>
          <w:rFonts w:ascii="仿宋" w:eastAsia="仿宋" w:hAnsi="仿宋" w:hint="eastAsia"/>
          <w:sz w:val="32"/>
          <w:szCs w:val="32"/>
        </w:rPr>
        <w:t>费用率</w:t>
      </w:r>
      <w:r w:rsidR="00701F2D" w:rsidRPr="003D3AC9">
        <w:rPr>
          <w:rFonts w:ascii="仿宋" w:eastAsia="仿宋" w:hAnsi="仿宋" w:hint="eastAsia"/>
          <w:sz w:val="32"/>
          <w:szCs w:val="32"/>
        </w:rPr>
        <w:t>高</w:t>
      </w:r>
      <w:r w:rsidR="00890947" w:rsidRPr="003D3AC9">
        <w:rPr>
          <w:rFonts w:ascii="仿宋" w:eastAsia="仿宋" w:hAnsi="仿宋" w:hint="eastAsia"/>
          <w:sz w:val="32"/>
          <w:szCs w:val="32"/>
        </w:rPr>
        <w:t>于省均</w:t>
      </w:r>
      <w:r w:rsidR="00E8374F" w:rsidRPr="003D3AC9">
        <w:rPr>
          <w:rFonts w:ascii="仿宋" w:eastAsia="仿宋" w:hAnsi="仿宋" w:hint="eastAsia"/>
          <w:sz w:val="32"/>
          <w:szCs w:val="32"/>
        </w:rPr>
        <w:t>1.</w:t>
      </w:r>
      <w:r w:rsidR="00E62E1E" w:rsidRPr="003D3AC9">
        <w:rPr>
          <w:rFonts w:ascii="仿宋" w:eastAsia="仿宋" w:hAnsi="仿宋" w:hint="eastAsia"/>
          <w:sz w:val="32"/>
          <w:szCs w:val="32"/>
        </w:rPr>
        <w:t>62</w:t>
      </w:r>
      <w:r w:rsidR="00890947" w:rsidRPr="003D3AC9">
        <w:rPr>
          <w:rFonts w:ascii="仿宋" w:eastAsia="仿宋" w:hAnsi="仿宋" w:hint="eastAsia"/>
          <w:sz w:val="32"/>
          <w:szCs w:val="32"/>
        </w:rPr>
        <w:t>个百分点。其中</w:t>
      </w:r>
      <w:r w:rsidR="00E8374F" w:rsidRPr="003D3AC9">
        <w:rPr>
          <w:rFonts w:ascii="仿宋" w:eastAsia="仿宋" w:hAnsi="仿宋" w:hint="eastAsia"/>
          <w:sz w:val="32"/>
          <w:szCs w:val="32"/>
        </w:rPr>
        <w:t>：</w:t>
      </w:r>
      <w:r w:rsidR="00890947" w:rsidRPr="003D3AC9">
        <w:rPr>
          <w:rFonts w:ascii="仿宋" w:eastAsia="仿宋" w:hAnsi="仿宋" w:hint="eastAsia"/>
          <w:sz w:val="32"/>
          <w:szCs w:val="32"/>
        </w:rPr>
        <w:t>车</w:t>
      </w:r>
      <w:proofErr w:type="gramStart"/>
      <w:r w:rsidR="00890947" w:rsidRPr="003D3AC9">
        <w:rPr>
          <w:rFonts w:ascii="仿宋" w:eastAsia="仿宋" w:hAnsi="仿宋" w:hint="eastAsia"/>
          <w:sz w:val="32"/>
          <w:szCs w:val="32"/>
        </w:rPr>
        <w:t>险综合</w:t>
      </w:r>
      <w:proofErr w:type="gramEnd"/>
      <w:r w:rsidR="00890947" w:rsidRPr="003D3AC9">
        <w:rPr>
          <w:rFonts w:ascii="仿宋" w:eastAsia="仿宋" w:hAnsi="仿宋" w:hint="eastAsia"/>
          <w:sz w:val="32"/>
          <w:szCs w:val="32"/>
        </w:rPr>
        <w:t>费用率</w:t>
      </w:r>
      <w:r w:rsidR="00E62E1E" w:rsidRPr="003D3AC9">
        <w:rPr>
          <w:rFonts w:ascii="仿宋" w:eastAsia="仿宋" w:hAnsi="仿宋" w:hint="eastAsia"/>
          <w:sz w:val="32"/>
          <w:szCs w:val="32"/>
        </w:rPr>
        <w:t>30.18</w:t>
      </w:r>
      <w:r w:rsidR="00DD07BB" w:rsidRPr="003D3AC9">
        <w:rPr>
          <w:rFonts w:ascii="仿宋" w:eastAsia="仿宋" w:hAnsi="仿宋" w:hint="eastAsia"/>
          <w:sz w:val="32"/>
          <w:szCs w:val="32"/>
        </w:rPr>
        <w:t xml:space="preserve"> </w:t>
      </w:r>
      <w:r w:rsidR="00890947" w:rsidRPr="003D3AC9">
        <w:rPr>
          <w:rFonts w:ascii="仿宋" w:eastAsia="仿宋" w:hAnsi="仿宋" w:hint="eastAsia"/>
          <w:sz w:val="32"/>
          <w:szCs w:val="32"/>
        </w:rPr>
        <w:t>%，同比</w:t>
      </w:r>
      <w:r w:rsidR="00E62E1E" w:rsidRPr="003D3AC9">
        <w:rPr>
          <w:rFonts w:ascii="仿宋" w:eastAsia="仿宋" w:hAnsi="仿宋" w:hint="eastAsia"/>
          <w:sz w:val="32"/>
          <w:szCs w:val="32"/>
        </w:rPr>
        <w:t>上升2.73</w:t>
      </w:r>
      <w:r w:rsidR="00890947" w:rsidRPr="003D3AC9">
        <w:rPr>
          <w:rFonts w:ascii="仿宋" w:eastAsia="仿宋" w:hAnsi="仿宋" w:hint="eastAsia"/>
          <w:sz w:val="32"/>
          <w:szCs w:val="32"/>
        </w:rPr>
        <w:t>个百分点</w:t>
      </w:r>
      <w:r w:rsidR="007D2C11" w:rsidRPr="003D3AC9">
        <w:rPr>
          <w:rFonts w:ascii="仿宋" w:eastAsia="仿宋" w:hAnsi="仿宋" w:hint="eastAsia"/>
          <w:sz w:val="32"/>
          <w:szCs w:val="32"/>
        </w:rPr>
        <w:t>,高于省均</w:t>
      </w:r>
      <w:r w:rsidR="00E62E1E" w:rsidRPr="003D3AC9">
        <w:rPr>
          <w:rFonts w:ascii="仿宋" w:eastAsia="仿宋" w:hAnsi="仿宋" w:hint="eastAsia"/>
          <w:sz w:val="32"/>
          <w:szCs w:val="32"/>
        </w:rPr>
        <w:t>2.93</w:t>
      </w:r>
      <w:r w:rsidR="007D2C11" w:rsidRPr="003D3AC9">
        <w:rPr>
          <w:rFonts w:ascii="仿宋" w:eastAsia="仿宋" w:hAnsi="仿宋" w:hint="eastAsia"/>
          <w:sz w:val="32"/>
          <w:szCs w:val="32"/>
        </w:rPr>
        <w:t>个百分点</w:t>
      </w:r>
      <w:r w:rsidR="00890947" w:rsidRPr="003D3AC9">
        <w:rPr>
          <w:rFonts w:ascii="仿宋" w:eastAsia="仿宋" w:hAnsi="仿宋" w:hint="eastAsia"/>
          <w:sz w:val="32"/>
          <w:szCs w:val="32"/>
        </w:rPr>
        <w:t>。</w:t>
      </w:r>
    </w:p>
    <w:p w:rsidR="00B52ADD" w:rsidRPr="004F4FEE" w:rsidRDefault="006C7AC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F4FEE">
        <w:rPr>
          <w:rFonts w:ascii="仿宋" w:eastAsia="仿宋" w:hAnsi="仿宋" w:hint="eastAsia"/>
          <w:b/>
          <w:bCs/>
          <w:sz w:val="32"/>
          <w:szCs w:val="32"/>
        </w:rPr>
        <w:t>2、</w:t>
      </w:r>
      <w:r w:rsidR="00890947" w:rsidRPr="004F4FEE">
        <w:rPr>
          <w:rFonts w:ascii="仿宋" w:eastAsia="仿宋" w:hAnsi="仿宋" w:hint="eastAsia"/>
          <w:b/>
          <w:bCs/>
          <w:sz w:val="32"/>
          <w:szCs w:val="32"/>
        </w:rPr>
        <w:t>手续费率：</w:t>
      </w:r>
      <w:r w:rsidR="00890947" w:rsidRPr="004F4FEE">
        <w:rPr>
          <w:rFonts w:ascii="仿宋" w:eastAsia="仿宋" w:hAnsi="仿宋" w:hint="eastAsia"/>
          <w:sz w:val="32"/>
          <w:szCs w:val="32"/>
        </w:rPr>
        <w:t xml:space="preserve"> </w:t>
      </w:r>
      <w:r w:rsidR="00154BF8" w:rsidRPr="004F4FEE">
        <w:rPr>
          <w:rFonts w:ascii="仿宋" w:eastAsia="仿宋" w:hAnsi="仿宋" w:hint="eastAsia"/>
          <w:sz w:val="32"/>
          <w:szCs w:val="32"/>
        </w:rPr>
        <w:t>1季度</w:t>
      </w:r>
      <w:r w:rsidR="00890947" w:rsidRPr="004F4FEE">
        <w:rPr>
          <w:rFonts w:ascii="仿宋" w:eastAsia="仿宋" w:hAnsi="仿宋" w:hint="eastAsia"/>
          <w:sz w:val="32"/>
          <w:szCs w:val="32"/>
        </w:rPr>
        <w:t>，行业整体手续费率</w:t>
      </w:r>
      <w:r w:rsidR="003D3AC9" w:rsidRPr="004F4FEE">
        <w:rPr>
          <w:rFonts w:ascii="仿宋" w:eastAsia="仿宋" w:hAnsi="仿宋" w:hint="eastAsia"/>
          <w:sz w:val="32"/>
          <w:szCs w:val="32"/>
        </w:rPr>
        <w:t>10.7</w:t>
      </w:r>
      <w:r w:rsidR="00890947" w:rsidRPr="004F4FEE">
        <w:rPr>
          <w:rFonts w:ascii="仿宋" w:eastAsia="仿宋" w:hAnsi="仿宋" w:hint="eastAsia"/>
          <w:sz w:val="32"/>
          <w:szCs w:val="32"/>
        </w:rPr>
        <w:t>%，同比</w:t>
      </w:r>
      <w:r w:rsidR="00F8056E" w:rsidRPr="004F4FEE">
        <w:rPr>
          <w:rFonts w:ascii="仿宋" w:eastAsia="仿宋" w:hAnsi="仿宋" w:hint="eastAsia"/>
          <w:sz w:val="32"/>
          <w:szCs w:val="32"/>
        </w:rPr>
        <w:t>下降</w:t>
      </w:r>
      <w:r w:rsidR="003D3AC9" w:rsidRPr="004F4FEE">
        <w:rPr>
          <w:rFonts w:ascii="仿宋" w:eastAsia="仿宋" w:hAnsi="仿宋" w:hint="eastAsia"/>
          <w:sz w:val="32"/>
          <w:szCs w:val="32"/>
        </w:rPr>
        <w:t>1</w:t>
      </w:r>
      <w:r w:rsidR="00890947" w:rsidRPr="004F4FEE">
        <w:rPr>
          <w:rFonts w:ascii="仿宋" w:eastAsia="仿宋" w:hAnsi="仿宋" w:hint="eastAsia"/>
          <w:sz w:val="32"/>
          <w:szCs w:val="32"/>
        </w:rPr>
        <w:t>个百分点。商业车险手续费率</w:t>
      </w:r>
      <w:r w:rsidR="00E8374F" w:rsidRPr="004F4FEE">
        <w:rPr>
          <w:rFonts w:ascii="仿宋" w:eastAsia="仿宋" w:hAnsi="仿宋" w:hint="eastAsia"/>
          <w:sz w:val="32"/>
          <w:szCs w:val="32"/>
        </w:rPr>
        <w:t>13.8</w:t>
      </w:r>
      <w:r w:rsidR="003D3AC9" w:rsidRPr="004F4FEE">
        <w:rPr>
          <w:rFonts w:ascii="仿宋" w:eastAsia="仿宋" w:hAnsi="仿宋" w:hint="eastAsia"/>
          <w:sz w:val="32"/>
          <w:szCs w:val="32"/>
        </w:rPr>
        <w:t>1</w:t>
      </w:r>
      <w:r w:rsidR="00890947" w:rsidRPr="004F4FEE">
        <w:rPr>
          <w:rFonts w:ascii="仿宋" w:eastAsia="仿宋" w:hAnsi="仿宋" w:hint="eastAsia"/>
          <w:sz w:val="32"/>
          <w:szCs w:val="32"/>
        </w:rPr>
        <w:t>%</w:t>
      </w:r>
      <w:r w:rsidR="00EC20C9" w:rsidRPr="004F4FEE">
        <w:rPr>
          <w:rFonts w:ascii="仿宋" w:eastAsia="仿宋" w:hAnsi="仿宋" w:hint="eastAsia"/>
          <w:sz w:val="32"/>
          <w:szCs w:val="32"/>
        </w:rPr>
        <w:t>，</w:t>
      </w:r>
      <w:r w:rsidR="00890947" w:rsidRPr="004F4FEE">
        <w:rPr>
          <w:rFonts w:ascii="仿宋" w:eastAsia="仿宋" w:hAnsi="仿宋" w:hint="eastAsia"/>
          <w:sz w:val="32"/>
          <w:szCs w:val="32"/>
        </w:rPr>
        <w:t>同比</w:t>
      </w:r>
      <w:r w:rsidR="009F0789" w:rsidRPr="004F4FEE">
        <w:rPr>
          <w:rFonts w:ascii="仿宋" w:eastAsia="仿宋" w:hAnsi="仿宋" w:hint="eastAsia"/>
          <w:sz w:val="32"/>
          <w:szCs w:val="32"/>
        </w:rPr>
        <w:t>下降</w:t>
      </w:r>
      <w:r w:rsidR="003D3AC9" w:rsidRPr="004F4FEE">
        <w:rPr>
          <w:rFonts w:ascii="仿宋" w:eastAsia="仿宋" w:hAnsi="仿宋" w:hint="eastAsia"/>
          <w:sz w:val="32"/>
          <w:szCs w:val="32"/>
        </w:rPr>
        <w:t>0.14</w:t>
      </w:r>
      <w:r w:rsidR="00890947" w:rsidRPr="004F4FEE">
        <w:rPr>
          <w:rFonts w:ascii="仿宋" w:eastAsia="仿宋" w:hAnsi="仿宋" w:hint="eastAsia"/>
          <w:sz w:val="32"/>
          <w:szCs w:val="32"/>
        </w:rPr>
        <w:t>个百分点，</w:t>
      </w:r>
      <w:proofErr w:type="gramStart"/>
      <w:r w:rsidR="00890947" w:rsidRPr="004F4FEE">
        <w:rPr>
          <w:rFonts w:ascii="仿宋" w:eastAsia="仿宋" w:hAnsi="仿宋" w:hint="eastAsia"/>
          <w:sz w:val="32"/>
          <w:szCs w:val="32"/>
        </w:rPr>
        <w:t>交强险</w:t>
      </w:r>
      <w:proofErr w:type="gramEnd"/>
      <w:r w:rsidR="00890947" w:rsidRPr="004F4FEE">
        <w:rPr>
          <w:rFonts w:ascii="仿宋" w:eastAsia="仿宋" w:hAnsi="仿宋" w:hint="eastAsia"/>
          <w:sz w:val="32"/>
          <w:szCs w:val="32"/>
        </w:rPr>
        <w:t>手续费率</w:t>
      </w:r>
      <w:r w:rsidR="00E8374F" w:rsidRPr="004F4FEE">
        <w:rPr>
          <w:rFonts w:ascii="仿宋" w:eastAsia="仿宋" w:hAnsi="仿宋" w:hint="eastAsia"/>
          <w:sz w:val="32"/>
          <w:szCs w:val="32"/>
        </w:rPr>
        <w:t>3.</w:t>
      </w:r>
      <w:r w:rsidR="003D3AC9" w:rsidRPr="004F4FEE">
        <w:rPr>
          <w:rFonts w:ascii="仿宋" w:eastAsia="仿宋" w:hAnsi="仿宋" w:hint="eastAsia"/>
          <w:sz w:val="32"/>
          <w:szCs w:val="32"/>
        </w:rPr>
        <w:t>35</w:t>
      </w:r>
      <w:r w:rsidR="00890947" w:rsidRPr="004F4FEE">
        <w:rPr>
          <w:rFonts w:ascii="仿宋" w:eastAsia="仿宋" w:hAnsi="仿宋" w:hint="eastAsia"/>
          <w:sz w:val="32"/>
          <w:szCs w:val="32"/>
        </w:rPr>
        <w:t>%，</w:t>
      </w:r>
      <w:r w:rsidR="003D3AC9" w:rsidRPr="004F4FEE">
        <w:rPr>
          <w:rFonts w:ascii="仿宋" w:eastAsia="仿宋" w:hAnsi="仿宋" w:hint="eastAsia"/>
          <w:sz w:val="32"/>
          <w:szCs w:val="32"/>
        </w:rPr>
        <w:t>非车险</w:t>
      </w:r>
      <w:r w:rsidR="00890947" w:rsidRPr="004F4FEE">
        <w:rPr>
          <w:rFonts w:ascii="仿宋" w:eastAsia="仿宋" w:hAnsi="仿宋" w:hint="eastAsia"/>
          <w:sz w:val="32"/>
          <w:szCs w:val="32"/>
        </w:rPr>
        <w:t>手续费率</w:t>
      </w:r>
      <w:r w:rsidR="003D3AC9" w:rsidRPr="004F4FEE">
        <w:rPr>
          <w:rFonts w:ascii="仿宋" w:eastAsia="仿宋" w:hAnsi="仿宋" w:hint="eastAsia"/>
          <w:sz w:val="32"/>
          <w:szCs w:val="32"/>
        </w:rPr>
        <w:t>11.01</w:t>
      </w:r>
      <w:r w:rsidR="00890947" w:rsidRPr="004F4FEE">
        <w:rPr>
          <w:rFonts w:ascii="仿宋" w:eastAsia="仿宋" w:hAnsi="仿宋" w:hint="eastAsia"/>
          <w:sz w:val="32"/>
          <w:szCs w:val="32"/>
        </w:rPr>
        <w:t>%。</w:t>
      </w:r>
    </w:p>
    <w:p w:rsidR="00B52ADD" w:rsidRPr="004F4FEE" w:rsidRDefault="006C7AC7" w:rsidP="000651B2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4F4FEE">
        <w:rPr>
          <w:rFonts w:ascii="仿宋" w:eastAsia="仿宋" w:hAnsi="仿宋" w:hint="eastAsia"/>
          <w:b/>
          <w:bCs/>
          <w:sz w:val="32"/>
          <w:szCs w:val="32"/>
        </w:rPr>
        <w:t>3、</w:t>
      </w:r>
      <w:r w:rsidR="00890947" w:rsidRPr="004F4FEE">
        <w:rPr>
          <w:rFonts w:ascii="仿宋" w:eastAsia="仿宋" w:hAnsi="仿宋" w:hint="eastAsia"/>
          <w:b/>
          <w:bCs/>
          <w:sz w:val="32"/>
          <w:szCs w:val="32"/>
        </w:rPr>
        <w:t>活跃费用：</w:t>
      </w:r>
      <w:r w:rsidR="00154BF8" w:rsidRPr="004F4FEE">
        <w:rPr>
          <w:rFonts w:ascii="仿宋" w:eastAsia="仿宋" w:hAnsi="仿宋" w:hint="eastAsia"/>
          <w:sz w:val="32"/>
          <w:szCs w:val="32"/>
        </w:rPr>
        <w:t>1季度</w:t>
      </w:r>
      <w:r w:rsidR="00890947" w:rsidRPr="004F4FEE">
        <w:rPr>
          <w:rFonts w:ascii="仿宋" w:eastAsia="仿宋" w:hAnsi="仿宋" w:hint="eastAsia"/>
          <w:sz w:val="32"/>
          <w:szCs w:val="32"/>
        </w:rPr>
        <w:t>，丹东地区财险市场活跃费用投入总量</w:t>
      </w:r>
      <w:r w:rsidR="003D3AC9" w:rsidRPr="004F4FEE">
        <w:rPr>
          <w:rFonts w:ascii="仿宋" w:eastAsia="仿宋" w:hAnsi="仿宋" w:hint="eastAsia"/>
          <w:sz w:val="32"/>
          <w:szCs w:val="32"/>
        </w:rPr>
        <w:t>2956</w:t>
      </w:r>
      <w:r w:rsidR="00890947" w:rsidRPr="004F4FEE">
        <w:rPr>
          <w:rFonts w:ascii="仿宋" w:eastAsia="仿宋" w:hAnsi="仿宋" w:hint="eastAsia"/>
          <w:sz w:val="32"/>
          <w:szCs w:val="32"/>
        </w:rPr>
        <w:t>万元（13项活跃费用指标），同比</w:t>
      </w:r>
      <w:r w:rsidR="003D3AC9" w:rsidRPr="004F4FEE">
        <w:rPr>
          <w:rFonts w:ascii="仿宋" w:eastAsia="仿宋" w:hAnsi="仿宋" w:hint="eastAsia"/>
          <w:sz w:val="32"/>
          <w:szCs w:val="32"/>
        </w:rPr>
        <w:t>增加664</w:t>
      </w:r>
      <w:r w:rsidR="00890947" w:rsidRPr="004F4FEE">
        <w:rPr>
          <w:rFonts w:ascii="仿宋" w:eastAsia="仿宋" w:hAnsi="仿宋" w:hint="eastAsia"/>
          <w:sz w:val="32"/>
          <w:szCs w:val="32"/>
        </w:rPr>
        <w:t>万</w:t>
      </w:r>
      <w:r w:rsidR="00D60AB6" w:rsidRPr="004F4FEE">
        <w:rPr>
          <w:rFonts w:ascii="仿宋" w:eastAsia="仿宋" w:hAnsi="仿宋" w:hint="eastAsia"/>
          <w:sz w:val="32"/>
          <w:szCs w:val="32"/>
        </w:rPr>
        <w:t>元</w:t>
      </w:r>
      <w:r w:rsidR="00890947" w:rsidRPr="004F4FEE">
        <w:rPr>
          <w:rFonts w:ascii="仿宋" w:eastAsia="仿宋" w:hAnsi="仿宋" w:hint="eastAsia"/>
          <w:sz w:val="32"/>
          <w:szCs w:val="32"/>
        </w:rPr>
        <w:t>。其中：</w:t>
      </w:r>
    </w:p>
    <w:p w:rsidR="00B52ADD" w:rsidRPr="004F4FEE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4FEE">
        <w:rPr>
          <w:rFonts w:ascii="仿宋" w:eastAsia="仿宋" w:hAnsi="仿宋" w:hint="eastAsia"/>
          <w:sz w:val="32"/>
          <w:szCs w:val="32"/>
        </w:rPr>
        <w:t>活跃费用额增长率</w:t>
      </w:r>
      <w:r w:rsidR="007E024A" w:rsidRPr="004F4FEE">
        <w:rPr>
          <w:rFonts w:ascii="仿宋" w:eastAsia="仿宋" w:hAnsi="仿宋" w:hint="eastAsia"/>
          <w:sz w:val="32"/>
          <w:szCs w:val="32"/>
        </w:rPr>
        <w:t>：</w:t>
      </w:r>
      <w:r w:rsidR="003D3AC9" w:rsidRPr="004F4FEE">
        <w:rPr>
          <w:rFonts w:ascii="仿宋" w:eastAsia="仿宋" w:hAnsi="仿宋" w:hint="eastAsia"/>
          <w:sz w:val="32"/>
          <w:szCs w:val="32"/>
        </w:rPr>
        <w:t>28.99</w:t>
      </w:r>
      <w:r w:rsidRPr="004F4FEE">
        <w:rPr>
          <w:rFonts w:ascii="仿宋" w:eastAsia="仿宋" w:hAnsi="仿宋" w:hint="eastAsia"/>
          <w:sz w:val="32"/>
          <w:szCs w:val="32"/>
        </w:rPr>
        <w:t>%，</w:t>
      </w:r>
      <w:r w:rsidR="00E55AFD" w:rsidRPr="004F4FEE">
        <w:rPr>
          <w:rFonts w:ascii="仿宋" w:eastAsia="仿宋" w:hAnsi="仿宋" w:hint="eastAsia"/>
          <w:sz w:val="32"/>
          <w:szCs w:val="32"/>
        </w:rPr>
        <w:t>优</w:t>
      </w:r>
      <w:r w:rsidRPr="004F4FEE">
        <w:rPr>
          <w:rFonts w:ascii="仿宋" w:eastAsia="仿宋" w:hAnsi="仿宋" w:hint="eastAsia"/>
          <w:sz w:val="32"/>
          <w:szCs w:val="32"/>
        </w:rPr>
        <w:t>于保费收入增长率（</w:t>
      </w:r>
      <w:r w:rsidR="003D3AC9" w:rsidRPr="004F4FEE">
        <w:rPr>
          <w:rFonts w:ascii="仿宋" w:eastAsia="仿宋" w:hAnsi="仿宋" w:hint="eastAsia"/>
          <w:sz w:val="32"/>
          <w:szCs w:val="32"/>
        </w:rPr>
        <w:t>36.61</w:t>
      </w:r>
      <w:r w:rsidRPr="004F4FEE">
        <w:rPr>
          <w:rFonts w:ascii="仿宋" w:eastAsia="仿宋" w:hAnsi="仿宋" w:hint="eastAsia"/>
          <w:sz w:val="32"/>
          <w:szCs w:val="32"/>
        </w:rPr>
        <w:t>%）</w:t>
      </w:r>
      <w:r w:rsidR="004F4FEE" w:rsidRPr="004F4FEE">
        <w:rPr>
          <w:rFonts w:ascii="仿宋" w:eastAsia="仿宋" w:hAnsi="仿宋" w:hint="eastAsia"/>
          <w:sz w:val="32"/>
          <w:szCs w:val="32"/>
        </w:rPr>
        <w:t>-7.62</w:t>
      </w:r>
      <w:r w:rsidRPr="004F4FEE">
        <w:rPr>
          <w:rFonts w:ascii="仿宋" w:eastAsia="仿宋" w:hAnsi="仿宋" w:hint="eastAsia"/>
          <w:sz w:val="32"/>
          <w:szCs w:val="32"/>
        </w:rPr>
        <w:t>个百分点</w:t>
      </w:r>
      <w:r w:rsidR="004F4FEE" w:rsidRPr="004F4FEE">
        <w:rPr>
          <w:rFonts w:ascii="仿宋" w:eastAsia="仿宋" w:hAnsi="仿宋" w:hint="eastAsia"/>
          <w:sz w:val="32"/>
          <w:szCs w:val="32"/>
        </w:rPr>
        <w:t>，</w:t>
      </w:r>
      <w:r w:rsidRPr="004F4FEE">
        <w:rPr>
          <w:rFonts w:ascii="仿宋" w:eastAsia="仿宋" w:hAnsi="仿宋" w:hint="eastAsia"/>
          <w:sz w:val="32"/>
          <w:szCs w:val="32"/>
        </w:rPr>
        <w:t>活跃费用增长率与保费收入增长率偏离度</w:t>
      </w:r>
      <w:r w:rsidR="004F4FEE" w:rsidRPr="004F4FEE">
        <w:rPr>
          <w:rFonts w:ascii="仿宋" w:eastAsia="仿宋" w:hAnsi="仿宋" w:hint="eastAsia"/>
          <w:sz w:val="32"/>
          <w:szCs w:val="32"/>
        </w:rPr>
        <w:t>-</w:t>
      </w:r>
      <w:r w:rsidR="003D3AC9" w:rsidRPr="004F4FEE">
        <w:rPr>
          <w:rFonts w:ascii="仿宋" w:eastAsia="仿宋" w:hAnsi="仿宋" w:hint="eastAsia"/>
          <w:sz w:val="32"/>
          <w:szCs w:val="32"/>
        </w:rPr>
        <w:t>7.62</w:t>
      </w:r>
      <w:r w:rsidRPr="004F4FEE">
        <w:rPr>
          <w:rFonts w:ascii="仿宋" w:eastAsia="仿宋" w:hAnsi="仿宋" w:hint="eastAsia"/>
          <w:sz w:val="32"/>
          <w:szCs w:val="32"/>
        </w:rPr>
        <w:t>%</w:t>
      </w:r>
      <w:r w:rsidR="004F4FEE" w:rsidRPr="004F4FEE">
        <w:rPr>
          <w:rFonts w:ascii="仿宋" w:eastAsia="仿宋" w:hAnsi="仿宋" w:hint="eastAsia"/>
          <w:sz w:val="32"/>
          <w:szCs w:val="32"/>
        </w:rPr>
        <w:t>。</w:t>
      </w:r>
    </w:p>
    <w:p w:rsidR="00B52ADD" w:rsidRPr="00A03423" w:rsidRDefault="00890947" w:rsidP="000651B2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F4FEE">
        <w:rPr>
          <w:rFonts w:ascii="仿宋" w:eastAsia="仿宋" w:hAnsi="仿宋" w:hint="eastAsia"/>
          <w:sz w:val="32"/>
          <w:szCs w:val="32"/>
        </w:rPr>
        <w:t>活跃费用率</w:t>
      </w:r>
      <w:r w:rsidR="007E024A" w:rsidRPr="004F4FEE">
        <w:rPr>
          <w:rFonts w:ascii="仿宋" w:eastAsia="仿宋" w:hAnsi="仿宋" w:hint="eastAsia"/>
          <w:sz w:val="32"/>
          <w:szCs w:val="32"/>
        </w:rPr>
        <w:t>：</w:t>
      </w:r>
      <w:r w:rsidR="004F4FEE" w:rsidRPr="004F4FEE">
        <w:rPr>
          <w:rFonts w:ascii="仿宋" w:eastAsia="仿宋" w:hAnsi="仿宋" w:hint="eastAsia"/>
          <w:sz w:val="32"/>
          <w:szCs w:val="32"/>
        </w:rPr>
        <w:t>6.86</w:t>
      </w:r>
      <w:r w:rsidRPr="004F4FEE">
        <w:rPr>
          <w:rFonts w:ascii="仿宋" w:eastAsia="仿宋" w:hAnsi="仿宋" w:hint="eastAsia"/>
          <w:sz w:val="32"/>
          <w:szCs w:val="32"/>
        </w:rPr>
        <w:t>%，同比（</w:t>
      </w:r>
      <w:r w:rsidR="004F4FEE" w:rsidRPr="004F4FEE">
        <w:rPr>
          <w:rFonts w:ascii="仿宋" w:eastAsia="仿宋" w:hAnsi="仿宋" w:hint="eastAsia"/>
          <w:sz w:val="32"/>
          <w:szCs w:val="32"/>
        </w:rPr>
        <w:t>7.26</w:t>
      </w:r>
      <w:r w:rsidRPr="004F4FEE">
        <w:rPr>
          <w:rFonts w:ascii="仿宋" w:eastAsia="仿宋" w:hAnsi="仿宋" w:hint="eastAsia"/>
          <w:sz w:val="32"/>
          <w:szCs w:val="32"/>
        </w:rPr>
        <w:t>%）</w:t>
      </w:r>
      <w:r w:rsidR="00E55AFD" w:rsidRPr="004F4FEE">
        <w:rPr>
          <w:rFonts w:ascii="仿宋" w:eastAsia="仿宋" w:hAnsi="仿宋" w:hint="eastAsia"/>
          <w:sz w:val="32"/>
          <w:szCs w:val="32"/>
        </w:rPr>
        <w:t>下降</w:t>
      </w:r>
      <w:r w:rsidR="004F4FEE" w:rsidRPr="004F4FEE">
        <w:rPr>
          <w:rFonts w:ascii="仿宋" w:eastAsia="仿宋" w:hAnsi="仿宋" w:hint="eastAsia"/>
          <w:sz w:val="32"/>
          <w:szCs w:val="32"/>
        </w:rPr>
        <w:t>0.4</w:t>
      </w:r>
      <w:r w:rsidRPr="004F4FEE">
        <w:rPr>
          <w:rFonts w:ascii="仿宋" w:eastAsia="仿宋" w:hAnsi="仿宋" w:hint="eastAsia"/>
          <w:sz w:val="32"/>
          <w:szCs w:val="32"/>
        </w:rPr>
        <w:t>个百分点，较近三年平均水平</w:t>
      </w:r>
      <w:r w:rsidR="00E55AFD" w:rsidRPr="004F4FEE">
        <w:rPr>
          <w:rFonts w:ascii="仿宋" w:eastAsia="仿宋" w:hAnsi="仿宋" w:hint="eastAsia"/>
          <w:sz w:val="32"/>
          <w:szCs w:val="32"/>
        </w:rPr>
        <w:t>低</w:t>
      </w:r>
      <w:r w:rsidR="004F4FEE" w:rsidRPr="004F4FEE">
        <w:rPr>
          <w:rFonts w:ascii="仿宋" w:eastAsia="仿宋" w:hAnsi="仿宋" w:hint="eastAsia"/>
          <w:sz w:val="32"/>
          <w:szCs w:val="32"/>
        </w:rPr>
        <w:t>3.12</w:t>
      </w:r>
      <w:r w:rsidRPr="004F4FEE">
        <w:rPr>
          <w:rFonts w:ascii="仿宋" w:eastAsia="仿宋" w:hAnsi="仿宋" w:hint="eastAsia"/>
          <w:sz w:val="32"/>
          <w:szCs w:val="32"/>
        </w:rPr>
        <w:t>个百分点</w:t>
      </w:r>
      <w:r w:rsidR="004F4FEE" w:rsidRPr="004F4FEE">
        <w:rPr>
          <w:rFonts w:ascii="仿宋" w:eastAsia="仿宋" w:hAnsi="仿宋" w:hint="eastAsia"/>
          <w:sz w:val="32"/>
          <w:szCs w:val="32"/>
        </w:rPr>
        <w:t>，</w:t>
      </w:r>
      <w:r w:rsidRPr="004F4FEE">
        <w:rPr>
          <w:rFonts w:ascii="仿宋" w:eastAsia="仿宋" w:hAnsi="仿宋" w:hint="eastAsia"/>
          <w:sz w:val="32"/>
          <w:szCs w:val="32"/>
        </w:rPr>
        <w:t>活跃费用率与近三年同</w:t>
      </w:r>
      <w:r w:rsidRPr="004F4FEE">
        <w:rPr>
          <w:rFonts w:ascii="仿宋" w:eastAsia="仿宋" w:hAnsi="仿宋" w:hint="eastAsia"/>
          <w:sz w:val="32"/>
          <w:szCs w:val="32"/>
        </w:rPr>
        <w:lastRenderedPageBreak/>
        <w:t>期平均值偏离度</w:t>
      </w:r>
      <w:r w:rsidR="004F4FEE" w:rsidRPr="004F4FEE">
        <w:rPr>
          <w:rFonts w:ascii="仿宋" w:eastAsia="仿宋" w:hAnsi="仿宋" w:hint="eastAsia"/>
          <w:sz w:val="32"/>
          <w:szCs w:val="32"/>
        </w:rPr>
        <w:t>3.12</w:t>
      </w:r>
      <w:r w:rsidRPr="004F4FEE">
        <w:rPr>
          <w:rFonts w:ascii="仿宋" w:eastAsia="仿宋" w:hAnsi="仿宋" w:hint="eastAsia"/>
          <w:sz w:val="32"/>
          <w:szCs w:val="32"/>
        </w:rPr>
        <w:t>%</w:t>
      </w:r>
      <w:r w:rsidR="004F4FEE" w:rsidRPr="004F4FEE">
        <w:rPr>
          <w:rFonts w:ascii="仿宋" w:eastAsia="仿宋" w:hAnsi="仿宋" w:hint="eastAsia"/>
          <w:sz w:val="32"/>
          <w:szCs w:val="32"/>
        </w:rPr>
        <w:t xml:space="preserve"> </w:t>
      </w:r>
      <w:r w:rsidRPr="004F4FEE">
        <w:rPr>
          <w:rFonts w:ascii="仿宋" w:eastAsia="仿宋" w:hAnsi="仿宋" w:hint="eastAsia"/>
          <w:sz w:val="32"/>
          <w:szCs w:val="32"/>
        </w:rPr>
        <w:t>。</w:t>
      </w:r>
      <w:r w:rsidRPr="00A03423">
        <w:rPr>
          <w:rFonts w:ascii="仿宋" w:eastAsia="仿宋" w:hAnsi="仿宋" w:hint="eastAsia"/>
          <w:sz w:val="32"/>
          <w:szCs w:val="32"/>
        </w:rPr>
        <w:t xml:space="preserve">    </w:t>
      </w:r>
    </w:p>
    <w:p w:rsidR="000651B2" w:rsidRPr="00670A3F" w:rsidRDefault="007E024A" w:rsidP="00670A3F">
      <w:pPr>
        <w:pStyle w:val="a3"/>
        <w:numPr>
          <w:ilvl w:val="0"/>
          <w:numId w:val="40"/>
        </w:numPr>
        <w:ind w:firstLineChars="0"/>
        <w:rPr>
          <w:rFonts w:ascii="仿宋" w:eastAsia="仿宋" w:hAnsi="仿宋"/>
          <w:b/>
          <w:sz w:val="32"/>
          <w:szCs w:val="32"/>
        </w:rPr>
      </w:pPr>
      <w:r w:rsidRPr="00670A3F">
        <w:rPr>
          <w:rFonts w:ascii="仿宋" w:eastAsia="仿宋" w:hAnsi="仿宋"/>
          <w:b/>
          <w:sz w:val="32"/>
          <w:szCs w:val="32"/>
        </w:rPr>
        <w:t>盈利情况</w:t>
      </w:r>
      <w:r w:rsidR="007A265E" w:rsidRPr="00670A3F">
        <w:rPr>
          <w:rFonts w:ascii="仿宋" w:eastAsia="仿宋" w:hAnsi="仿宋" w:hint="eastAsia"/>
          <w:b/>
          <w:sz w:val="32"/>
          <w:szCs w:val="32"/>
        </w:rPr>
        <w:t>分析</w:t>
      </w:r>
    </w:p>
    <w:p w:rsidR="00D462F9" w:rsidRPr="00D16570" w:rsidRDefault="00154BF8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EB41B2" w:rsidRPr="001D2C52">
        <w:rPr>
          <w:rFonts w:ascii="仿宋" w:eastAsia="仿宋" w:hAnsi="仿宋" w:hint="eastAsia"/>
          <w:sz w:val="32"/>
          <w:szCs w:val="32"/>
        </w:rPr>
        <w:t>末</w:t>
      </w:r>
      <w:r w:rsidR="007E024A" w:rsidRPr="00D16570">
        <w:rPr>
          <w:rFonts w:ascii="仿宋" w:eastAsia="仿宋" w:hAnsi="仿宋" w:hint="eastAsia"/>
          <w:sz w:val="32"/>
          <w:szCs w:val="32"/>
        </w:rPr>
        <w:t>，丹东地区财险市场综合成本率</w:t>
      </w:r>
      <w:r w:rsidR="007954E9">
        <w:rPr>
          <w:rFonts w:ascii="仿宋" w:eastAsia="仿宋" w:hAnsi="仿宋" w:hint="eastAsia"/>
          <w:sz w:val="32"/>
          <w:szCs w:val="32"/>
        </w:rPr>
        <w:t>95.91</w:t>
      </w:r>
      <w:r w:rsidR="007E024A" w:rsidRPr="00D16570">
        <w:rPr>
          <w:rFonts w:ascii="仿宋" w:eastAsia="仿宋" w:hAnsi="仿宋" w:hint="eastAsia"/>
          <w:sz w:val="32"/>
          <w:szCs w:val="32"/>
        </w:rPr>
        <w:t>%，同比</w:t>
      </w:r>
      <w:r w:rsidR="00B16703">
        <w:rPr>
          <w:rFonts w:ascii="仿宋" w:eastAsia="仿宋" w:hAnsi="仿宋" w:hint="eastAsia"/>
          <w:sz w:val="32"/>
          <w:szCs w:val="32"/>
        </w:rPr>
        <w:t>上升</w:t>
      </w:r>
      <w:r w:rsidR="007954E9">
        <w:rPr>
          <w:rFonts w:ascii="仿宋" w:eastAsia="仿宋" w:hAnsi="仿宋" w:hint="eastAsia"/>
          <w:sz w:val="32"/>
          <w:szCs w:val="32"/>
        </w:rPr>
        <w:t>3.21</w:t>
      </w:r>
      <w:r w:rsidR="007E024A" w:rsidRPr="00D16570">
        <w:rPr>
          <w:rFonts w:ascii="仿宋" w:eastAsia="仿宋" w:hAnsi="仿宋" w:hint="eastAsia"/>
          <w:sz w:val="32"/>
          <w:szCs w:val="32"/>
        </w:rPr>
        <w:t>个百分点，其中：赔付率</w:t>
      </w:r>
      <w:r w:rsidR="007954E9">
        <w:rPr>
          <w:rFonts w:ascii="仿宋" w:eastAsia="仿宋" w:hAnsi="仿宋" w:hint="eastAsia"/>
          <w:sz w:val="32"/>
          <w:szCs w:val="32"/>
        </w:rPr>
        <w:t>65.75</w:t>
      </w:r>
      <w:r w:rsidR="00D462F9" w:rsidRPr="00D16570">
        <w:rPr>
          <w:rFonts w:ascii="仿宋" w:eastAsia="仿宋" w:hAnsi="仿宋" w:hint="eastAsia"/>
          <w:sz w:val="32"/>
          <w:szCs w:val="32"/>
        </w:rPr>
        <w:t>%，</w:t>
      </w:r>
      <w:r w:rsidR="007E024A" w:rsidRPr="00D16570">
        <w:rPr>
          <w:rFonts w:ascii="仿宋" w:eastAsia="仿宋" w:hAnsi="仿宋" w:hint="eastAsia"/>
          <w:sz w:val="32"/>
          <w:szCs w:val="32"/>
        </w:rPr>
        <w:t>同比</w:t>
      </w:r>
      <w:r w:rsidR="00B16703">
        <w:rPr>
          <w:rFonts w:ascii="仿宋" w:eastAsia="仿宋" w:hAnsi="仿宋" w:hint="eastAsia"/>
          <w:sz w:val="32"/>
          <w:szCs w:val="32"/>
        </w:rPr>
        <w:t>上升</w:t>
      </w:r>
      <w:r w:rsidR="007954E9">
        <w:rPr>
          <w:rFonts w:ascii="仿宋" w:eastAsia="仿宋" w:hAnsi="仿宋" w:hint="eastAsia"/>
          <w:sz w:val="32"/>
          <w:szCs w:val="32"/>
        </w:rPr>
        <w:t>1.9</w:t>
      </w:r>
      <w:r w:rsidR="00D462F9" w:rsidRPr="00D16570">
        <w:rPr>
          <w:rFonts w:ascii="仿宋" w:eastAsia="仿宋" w:hAnsi="仿宋" w:hint="eastAsia"/>
          <w:sz w:val="32"/>
          <w:szCs w:val="32"/>
        </w:rPr>
        <w:t>个百分点；</w:t>
      </w:r>
      <w:r w:rsidR="007E024A" w:rsidRPr="00D16570">
        <w:rPr>
          <w:rFonts w:ascii="仿宋" w:eastAsia="仿宋" w:hAnsi="仿宋" w:hint="eastAsia"/>
          <w:sz w:val="32"/>
          <w:szCs w:val="32"/>
        </w:rPr>
        <w:t>费用率</w:t>
      </w:r>
      <w:r w:rsidR="007954E9">
        <w:rPr>
          <w:rFonts w:ascii="仿宋" w:eastAsia="仿宋" w:hAnsi="仿宋" w:hint="eastAsia"/>
          <w:sz w:val="32"/>
          <w:szCs w:val="32"/>
        </w:rPr>
        <w:t>30.16</w:t>
      </w:r>
      <w:r w:rsidR="00D462F9" w:rsidRPr="00D16570">
        <w:rPr>
          <w:rFonts w:ascii="仿宋" w:eastAsia="仿宋" w:hAnsi="仿宋" w:hint="eastAsia"/>
          <w:sz w:val="32"/>
          <w:szCs w:val="32"/>
        </w:rPr>
        <w:t>%，</w:t>
      </w:r>
      <w:r w:rsidR="003C723B">
        <w:rPr>
          <w:rFonts w:ascii="仿宋" w:eastAsia="仿宋" w:hAnsi="仿宋" w:hint="eastAsia"/>
          <w:sz w:val="32"/>
          <w:szCs w:val="32"/>
        </w:rPr>
        <w:t>同比</w:t>
      </w:r>
      <w:r w:rsidR="007954E9">
        <w:rPr>
          <w:rFonts w:ascii="仿宋" w:eastAsia="仿宋" w:hAnsi="仿宋" w:hint="eastAsia"/>
          <w:sz w:val="32"/>
          <w:szCs w:val="32"/>
        </w:rPr>
        <w:t>上升1.31</w:t>
      </w:r>
      <w:r w:rsidR="00D462F9" w:rsidRPr="00D16570">
        <w:rPr>
          <w:rFonts w:ascii="仿宋" w:eastAsia="仿宋" w:hAnsi="仿宋" w:hint="eastAsia"/>
          <w:sz w:val="32"/>
          <w:szCs w:val="32"/>
        </w:rPr>
        <w:t>个百分点</w:t>
      </w:r>
      <w:r w:rsidR="007E024A" w:rsidRPr="00D16570">
        <w:rPr>
          <w:rFonts w:ascii="仿宋" w:eastAsia="仿宋" w:hAnsi="仿宋" w:hint="eastAsia"/>
          <w:sz w:val="32"/>
          <w:szCs w:val="32"/>
        </w:rPr>
        <w:t>。</w:t>
      </w:r>
    </w:p>
    <w:p w:rsidR="007E024A" w:rsidRPr="00D16570" w:rsidRDefault="007954E9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EB41B2" w:rsidRPr="001D2C52">
        <w:rPr>
          <w:rFonts w:ascii="仿宋" w:eastAsia="仿宋" w:hAnsi="仿宋" w:hint="eastAsia"/>
          <w:sz w:val="32"/>
          <w:szCs w:val="32"/>
        </w:rPr>
        <w:t>末</w:t>
      </w:r>
      <w:r w:rsidR="007E024A" w:rsidRPr="00D16570">
        <w:rPr>
          <w:rFonts w:ascii="仿宋" w:eastAsia="仿宋" w:hAnsi="仿宋" w:hint="eastAsia"/>
          <w:sz w:val="32"/>
          <w:szCs w:val="32"/>
        </w:rPr>
        <w:t>，丹东地区综合成本率</w:t>
      </w:r>
      <w:proofErr w:type="gramStart"/>
      <w:r>
        <w:rPr>
          <w:rFonts w:ascii="仿宋" w:eastAsia="仿宋" w:hAnsi="仿宋" w:hint="eastAsia"/>
          <w:sz w:val="32"/>
          <w:szCs w:val="32"/>
        </w:rPr>
        <w:t>优</w:t>
      </w:r>
      <w:r w:rsidR="007E024A" w:rsidRPr="00D16570">
        <w:rPr>
          <w:rFonts w:ascii="仿宋" w:eastAsia="仿宋" w:hAnsi="仿宋" w:hint="eastAsia"/>
          <w:sz w:val="32"/>
          <w:szCs w:val="32"/>
        </w:rPr>
        <w:t>于省</w:t>
      </w:r>
      <w:proofErr w:type="gramEnd"/>
      <w:r w:rsidR="007E024A" w:rsidRPr="00D16570">
        <w:rPr>
          <w:rFonts w:ascii="仿宋" w:eastAsia="仿宋" w:hAnsi="仿宋" w:hint="eastAsia"/>
          <w:sz w:val="32"/>
          <w:szCs w:val="32"/>
        </w:rPr>
        <w:t>均（</w:t>
      </w:r>
      <w:r w:rsidR="003C723B">
        <w:rPr>
          <w:rFonts w:ascii="仿宋" w:eastAsia="仿宋" w:hAnsi="仿宋" w:hint="eastAsia"/>
          <w:sz w:val="32"/>
          <w:szCs w:val="32"/>
        </w:rPr>
        <w:t>96.</w:t>
      </w:r>
      <w:r>
        <w:rPr>
          <w:rFonts w:ascii="仿宋" w:eastAsia="仿宋" w:hAnsi="仿宋" w:hint="eastAsia"/>
          <w:sz w:val="32"/>
          <w:szCs w:val="32"/>
        </w:rPr>
        <w:t>81</w:t>
      </w:r>
      <w:r w:rsidR="007E024A" w:rsidRPr="00D16570">
        <w:rPr>
          <w:rFonts w:ascii="仿宋" w:eastAsia="仿宋" w:hAnsi="仿宋" w:hint="eastAsia"/>
          <w:sz w:val="32"/>
          <w:szCs w:val="32"/>
        </w:rPr>
        <w:t>%）</w:t>
      </w:r>
      <w:r w:rsidR="003C723B">
        <w:rPr>
          <w:rFonts w:ascii="仿宋" w:eastAsia="仿宋" w:hAnsi="仿宋" w:hint="eastAsia"/>
          <w:sz w:val="32"/>
          <w:szCs w:val="32"/>
        </w:rPr>
        <w:t>0.</w:t>
      </w:r>
      <w:r>
        <w:rPr>
          <w:rFonts w:ascii="仿宋" w:eastAsia="仿宋" w:hAnsi="仿宋" w:hint="eastAsia"/>
          <w:sz w:val="32"/>
          <w:szCs w:val="32"/>
        </w:rPr>
        <w:t>9</w:t>
      </w:r>
      <w:r w:rsidR="007E024A" w:rsidRPr="00D16570">
        <w:rPr>
          <w:rFonts w:ascii="仿宋" w:eastAsia="仿宋" w:hAnsi="仿宋" w:hint="eastAsia"/>
          <w:sz w:val="32"/>
          <w:szCs w:val="32"/>
        </w:rPr>
        <w:t>个百分点。</w:t>
      </w:r>
    </w:p>
    <w:p w:rsidR="007E024A" w:rsidRPr="00034BA2" w:rsidRDefault="007E024A" w:rsidP="00890947">
      <w:pPr>
        <w:pStyle w:val="a3"/>
        <w:numPr>
          <w:ilvl w:val="0"/>
          <w:numId w:val="6"/>
        </w:numPr>
        <w:ind w:firstLineChars="0"/>
        <w:rPr>
          <w:rFonts w:ascii="仿宋" w:eastAsia="仿宋" w:hAnsi="仿宋"/>
          <w:b/>
          <w:bCs/>
          <w:sz w:val="32"/>
          <w:szCs w:val="32"/>
        </w:rPr>
      </w:pPr>
      <w:r w:rsidRPr="00034BA2">
        <w:rPr>
          <w:rFonts w:ascii="仿宋" w:eastAsia="仿宋" w:hAnsi="仿宋" w:hint="eastAsia"/>
          <w:b/>
          <w:bCs/>
          <w:sz w:val="32"/>
          <w:szCs w:val="32"/>
        </w:rPr>
        <w:t>主体盈利情况</w:t>
      </w:r>
    </w:p>
    <w:p w:rsidR="007E024A" w:rsidRDefault="00154BF8" w:rsidP="00535236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7E024A" w:rsidRPr="00535236">
        <w:rPr>
          <w:rFonts w:ascii="仿宋" w:eastAsia="仿宋" w:hAnsi="仿宋" w:hint="eastAsia"/>
          <w:sz w:val="32"/>
          <w:szCs w:val="32"/>
        </w:rPr>
        <w:t>，全市2</w:t>
      </w:r>
      <w:r w:rsidR="00D1594B" w:rsidRPr="00535236">
        <w:rPr>
          <w:rFonts w:ascii="仿宋" w:eastAsia="仿宋" w:hAnsi="仿宋" w:hint="eastAsia"/>
          <w:sz w:val="32"/>
          <w:szCs w:val="32"/>
        </w:rPr>
        <w:t>1</w:t>
      </w:r>
      <w:r w:rsidR="007E024A" w:rsidRPr="00535236">
        <w:rPr>
          <w:rFonts w:ascii="仿宋" w:eastAsia="仿宋" w:hAnsi="仿宋" w:hint="eastAsia"/>
          <w:sz w:val="32"/>
          <w:szCs w:val="32"/>
        </w:rPr>
        <w:t>家财</w:t>
      </w:r>
      <w:proofErr w:type="gramStart"/>
      <w:r w:rsidR="007E024A" w:rsidRPr="00535236">
        <w:rPr>
          <w:rFonts w:ascii="仿宋" w:eastAsia="仿宋" w:hAnsi="仿宋" w:hint="eastAsia"/>
          <w:sz w:val="32"/>
          <w:szCs w:val="32"/>
        </w:rPr>
        <w:t>险机构</w:t>
      </w:r>
      <w:proofErr w:type="gramEnd"/>
      <w:r w:rsidR="007E024A" w:rsidRPr="00535236">
        <w:rPr>
          <w:rFonts w:ascii="仿宋" w:eastAsia="仿宋" w:hAnsi="仿宋" w:hint="eastAsia"/>
          <w:sz w:val="32"/>
          <w:szCs w:val="32"/>
        </w:rPr>
        <w:t>中，人保、</w:t>
      </w:r>
      <w:r w:rsidR="00A51C13" w:rsidRPr="00535236">
        <w:rPr>
          <w:rFonts w:ascii="仿宋" w:eastAsia="仿宋" w:hAnsi="仿宋" w:hint="eastAsia"/>
          <w:sz w:val="32"/>
          <w:szCs w:val="32"/>
        </w:rPr>
        <w:t>太平洋、</w:t>
      </w:r>
      <w:r w:rsidR="007E024A" w:rsidRPr="00535236">
        <w:rPr>
          <w:rFonts w:ascii="仿宋" w:eastAsia="仿宋" w:hAnsi="仿宋" w:hint="eastAsia"/>
          <w:sz w:val="32"/>
          <w:szCs w:val="32"/>
        </w:rPr>
        <w:t>国寿财、</w:t>
      </w:r>
      <w:r w:rsidR="007954E9">
        <w:rPr>
          <w:rFonts w:ascii="仿宋" w:eastAsia="仿宋" w:hAnsi="仿宋" w:hint="eastAsia"/>
          <w:sz w:val="32"/>
          <w:szCs w:val="32"/>
        </w:rPr>
        <w:t>渤海、华安、英大、亚太、永城、浙商、</w:t>
      </w:r>
      <w:r w:rsidR="003A7774">
        <w:rPr>
          <w:rFonts w:ascii="仿宋" w:eastAsia="仿宋" w:hAnsi="仿宋" w:hint="eastAsia"/>
          <w:sz w:val="32"/>
          <w:szCs w:val="32"/>
        </w:rPr>
        <w:t>大家、天安、大地</w:t>
      </w:r>
      <w:r w:rsidR="00A51C13" w:rsidRPr="00535236">
        <w:rPr>
          <w:rFonts w:ascii="仿宋" w:eastAsia="仿宋" w:hAnsi="仿宋" w:hint="eastAsia"/>
          <w:sz w:val="32"/>
          <w:szCs w:val="32"/>
        </w:rPr>
        <w:t>等</w:t>
      </w:r>
      <w:r w:rsidR="00FA64BF">
        <w:rPr>
          <w:rFonts w:ascii="仿宋" w:eastAsia="仿宋" w:hAnsi="仿宋" w:hint="eastAsia"/>
          <w:sz w:val="32"/>
          <w:szCs w:val="32"/>
        </w:rPr>
        <w:t>12</w:t>
      </w:r>
      <w:r w:rsidR="007E024A" w:rsidRPr="00535236">
        <w:rPr>
          <w:rFonts w:ascii="仿宋" w:eastAsia="仿宋" w:hAnsi="仿宋" w:hint="eastAsia"/>
          <w:sz w:val="32"/>
          <w:szCs w:val="32"/>
        </w:rPr>
        <w:t>家机构实现承保盈利</w:t>
      </w:r>
      <w:r w:rsidR="008C54A4" w:rsidRPr="00535236">
        <w:rPr>
          <w:rFonts w:ascii="仿宋" w:eastAsia="仿宋" w:hAnsi="仿宋" w:hint="eastAsia"/>
          <w:sz w:val="32"/>
          <w:szCs w:val="32"/>
        </w:rPr>
        <w:t>；</w:t>
      </w:r>
      <w:r w:rsidR="007954E9" w:rsidRPr="00535236">
        <w:rPr>
          <w:rFonts w:ascii="仿宋" w:eastAsia="仿宋" w:hAnsi="仿宋" w:hint="eastAsia"/>
          <w:sz w:val="32"/>
          <w:szCs w:val="32"/>
        </w:rPr>
        <w:t>平安、</w:t>
      </w:r>
      <w:r w:rsidR="00460D6F" w:rsidRPr="00535236">
        <w:rPr>
          <w:rFonts w:ascii="仿宋" w:eastAsia="仿宋" w:hAnsi="仿宋" w:hint="eastAsia"/>
          <w:sz w:val="32"/>
          <w:szCs w:val="32"/>
        </w:rPr>
        <w:t>中华联合、</w:t>
      </w:r>
      <w:r w:rsidR="003A7774">
        <w:rPr>
          <w:rFonts w:ascii="仿宋" w:eastAsia="仿宋" w:hAnsi="仿宋" w:hint="eastAsia"/>
          <w:sz w:val="32"/>
          <w:szCs w:val="32"/>
        </w:rPr>
        <w:t>阳光、太平、永安、中航安盟、富邦、安华农业、</w:t>
      </w:r>
      <w:r w:rsidR="00FA64BF">
        <w:rPr>
          <w:rFonts w:ascii="仿宋" w:eastAsia="仿宋" w:hAnsi="仿宋" w:hint="eastAsia"/>
          <w:sz w:val="32"/>
          <w:szCs w:val="32"/>
        </w:rPr>
        <w:t>融盛</w:t>
      </w:r>
      <w:r w:rsidR="007E024A" w:rsidRPr="00535236">
        <w:rPr>
          <w:rFonts w:ascii="仿宋" w:eastAsia="仿宋" w:hAnsi="仿宋" w:hint="eastAsia"/>
          <w:sz w:val="32"/>
          <w:szCs w:val="32"/>
        </w:rPr>
        <w:t>等</w:t>
      </w:r>
      <w:r w:rsidR="00FA64BF">
        <w:rPr>
          <w:rFonts w:ascii="仿宋" w:eastAsia="仿宋" w:hAnsi="仿宋" w:hint="eastAsia"/>
          <w:sz w:val="32"/>
          <w:szCs w:val="32"/>
        </w:rPr>
        <w:t>9</w:t>
      </w:r>
      <w:r w:rsidR="007E024A" w:rsidRPr="00535236">
        <w:rPr>
          <w:rFonts w:ascii="仿宋" w:eastAsia="仿宋" w:hAnsi="仿宋" w:hint="eastAsia"/>
          <w:sz w:val="32"/>
          <w:szCs w:val="32"/>
        </w:rPr>
        <w:t>家机构综合成本率超百。</w:t>
      </w:r>
    </w:p>
    <w:p w:rsidR="009B70DD" w:rsidRDefault="007954E9" w:rsidP="009B70DD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0F06DE1" wp14:editId="3AC0DD64">
            <wp:extent cx="5272217" cy="2413687"/>
            <wp:effectExtent l="0" t="0" r="24130" b="24765"/>
            <wp:docPr id="10" name="图表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E024A" w:rsidRDefault="007E024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（二）</w:t>
      </w:r>
      <w:r w:rsidR="00890947" w:rsidRPr="007E024A">
        <w:rPr>
          <w:rFonts w:ascii="仿宋" w:eastAsia="仿宋" w:hAnsi="仿宋" w:hint="eastAsia"/>
          <w:b/>
          <w:bCs/>
          <w:sz w:val="32"/>
          <w:szCs w:val="32"/>
        </w:rPr>
        <w:t>车险盈利情况</w:t>
      </w:r>
    </w:p>
    <w:p w:rsidR="00B52ADD" w:rsidRDefault="00154BF8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EB41B2" w:rsidRPr="001D2C52">
        <w:rPr>
          <w:rFonts w:ascii="仿宋" w:eastAsia="仿宋" w:hAnsi="仿宋" w:hint="eastAsia"/>
          <w:sz w:val="32"/>
          <w:szCs w:val="32"/>
        </w:rPr>
        <w:t>末</w:t>
      </w:r>
      <w:r w:rsidR="00890947" w:rsidRPr="007E024A">
        <w:rPr>
          <w:rFonts w:ascii="仿宋" w:eastAsia="仿宋" w:hAnsi="仿宋" w:hint="eastAsia"/>
          <w:sz w:val="32"/>
          <w:szCs w:val="32"/>
        </w:rPr>
        <w:t>，丹东地区车险市场综合成本率</w:t>
      </w:r>
      <w:r w:rsidR="003A7774">
        <w:rPr>
          <w:rFonts w:ascii="仿宋" w:eastAsia="仿宋" w:hAnsi="仿宋" w:hint="eastAsia"/>
          <w:sz w:val="32"/>
          <w:szCs w:val="32"/>
        </w:rPr>
        <w:t>95.34</w:t>
      </w:r>
      <w:r w:rsidR="00890947" w:rsidRPr="007E024A">
        <w:rPr>
          <w:rFonts w:ascii="仿宋" w:eastAsia="仿宋" w:hAnsi="仿宋" w:hint="eastAsia"/>
          <w:sz w:val="32"/>
          <w:szCs w:val="32"/>
        </w:rPr>
        <w:t>%，同比上升</w:t>
      </w:r>
      <w:r w:rsidR="003A7774">
        <w:rPr>
          <w:rFonts w:ascii="仿宋" w:eastAsia="仿宋" w:hAnsi="仿宋" w:hint="eastAsia"/>
          <w:sz w:val="32"/>
          <w:szCs w:val="32"/>
        </w:rPr>
        <w:t>0.92</w:t>
      </w:r>
      <w:r w:rsidR="00890947" w:rsidRPr="007E024A">
        <w:rPr>
          <w:rFonts w:ascii="仿宋" w:eastAsia="仿宋" w:hAnsi="仿宋" w:hint="eastAsia"/>
          <w:sz w:val="32"/>
          <w:szCs w:val="32"/>
        </w:rPr>
        <w:t>个百分点，</w:t>
      </w:r>
      <w:r w:rsidR="003A7774">
        <w:rPr>
          <w:rFonts w:ascii="仿宋" w:eastAsia="仿宋" w:hAnsi="仿宋" w:hint="eastAsia"/>
          <w:sz w:val="32"/>
          <w:szCs w:val="32"/>
        </w:rPr>
        <w:t>高</w:t>
      </w:r>
      <w:r w:rsidR="00890947" w:rsidRPr="007E024A">
        <w:rPr>
          <w:rFonts w:ascii="仿宋" w:eastAsia="仿宋" w:hAnsi="仿宋" w:hint="eastAsia"/>
          <w:sz w:val="32"/>
          <w:szCs w:val="32"/>
        </w:rPr>
        <w:t>于省均</w:t>
      </w:r>
      <w:r w:rsidR="003A7774">
        <w:rPr>
          <w:rFonts w:ascii="仿宋" w:eastAsia="仿宋" w:hAnsi="仿宋" w:hint="eastAsia"/>
          <w:sz w:val="32"/>
          <w:szCs w:val="32"/>
        </w:rPr>
        <w:t>1.38</w:t>
      </w:r>
      <w:r w:rsidR="00890947" w:rsidRPr="007E024A">
        <w:rPr>
          <w:rFonts w:ascii="仿宋" w:eastAsia="仿宋" w:hAnsi="仿宋" w:hint="eastAsia"/>
          <w:sz w:val="32"/>
          <w:szCs w:val="32"/>
        </w:rPr>
        <w:t>个百分点。其中：</w:t>
      </w:r>
      <w:r w:rsidR="00411E0D">
        <w:rPr>
          <w:rFonts w:ascii="仿宋" w:eastAsia="仿宋" w:hAnsi="仿宋" w:hint="eastAsia"/>
          <w:sz w:val="32"/>
          <w:szCs w:val="32"/>
        </w:rPr>
        <w:t>车险</w:t>
      </w:r>
      <w:r w:rsidR="00890947" w:rsidRPr="007E024A">
        <w:rPr>
          <w:rFonts w:ascii="仿宋" w:eastAsia="仿宋" w:hAnsi="仿宋" w:hint="eastAsia"/>
          <w:sz w:val="32"/>
          <w:szCs w:val="32"/>
        </w:rPr>
        <w:lastRenderedPageBreak/>
        <w:t>赔付率</w:t>
      </w:r>
      <w:r w:rsidR="003A7774">
        <w:rPr>
          <w:rFonts w:ascii="仿宋" w:eastAsia="仿宋" w:hAnsi="仿宋" w:hint="eastAsia"/>
          <w:sz w:val="32"/>
          <w:szCs w:val="32"/>
        </w:rPr>
        <w:t>65.16</w:t>
      </w:r>
      <w:r w:rsidR="00890947" w:rsidRPr="007E024A">
        <w:rPr>
          <w:rFonts w:ascii="仿宋" w:eastAsia="仿宋" w:hAnsi="仿宋" w:hint="eastAsia"/>
          <w:sz w:val="32"/>
          <w:szCs w:val="32"/>
        </w:rPr>
        <w:t>%，同比</w:t>
      </w:r>
      <w:r w:rsidR="003A7774">
        <w:rPr>
          <w:rFonts w:ascii="仿宋" w:eastAsia="仿宋" w:hAnsi="仿宋" w:hint="eastAsia"/>
          <w:sz w:val="32"/>
          <w:szCs w:val="32"/>
        </w:rPr>
        <w:t>下降1.81</w:t>
      </w:r>
      <w:r w:rsidR="00890947" w:rsidRPr="007E024A">
        <w:rPr>
          <w:rFonts w:ascii="仿宋" w:eastAsia="仿宋" w:hAnsi="仿宋" w:hint="eastAsia"/>
          <w:sz w:val="32"/>
          <w:szCs w:val="32"/>
        </w:rPr>
        <w:t>个</w:t>
      </w:r>
      <w:r w:rsidR="00E67B12">
        <w:rPr>
          <w:rFonts w:ascii="仿宋" w:eastAsia="仿宋" w:hAnsi="仿宋" w:hint="eastAsia"/>
          <w:sz w:val="32"/>
          <w:szCs w:val="32"/>
        </w:rPr>
        <w:t>百分点</w:t>
      </w:r>
      <w:r w:rsidR="00890947" w:rsidRPr="007E024A">
        <w:rPr>
          <w:rFonts w:ascii="仿宋" w:eastAsia="仿宋" w:hAnsi="仿宋" w:hint="eastAsia"/>
          <w:sz w:val="32"/>
          <w:szCs w:val="32"/>
        </w:rPr>
        <w:t>；费用率</w:t>
      </w:r>
      <w:r w:rsidR="003A7774">
        <w:rPr>
          <w:rFonts w:ascii="仿宋" w:eastAsia="仿宋" w:hAnsi="仿宋" w:hint="eastAsia"/>
          <w:sz w:val="32"/>
          <w:szCs w:val="32"/>
        </w:rPr>
        <w:t>30.18</w:t>
      </w:r>
      <w:r w:rsidR="00890947" w:rsidRPr="007E024A">
        <w:rPr>
          <w:rFonts w:ascii="仿宋" w:eastAsia="仿宋" w:hAnsi="仿宋" w:hint="eastAsia"/>
          <w:sz w:val="32"/>
          <w:szCs w:val="32"/>
        </w:rPr>
        <w:t>%，同比</w:t>
      </w:r>
      <w:r w:rsidR="003A7774">
        <w:rPr>
          <w:rFonts w:ascii="仿宋" w:eastAsia="仿宋" w:hAnsi="仿宋" w:hint="eastAsia"/>
          <w:sz w:val="32"/>
          <w:szCs w:val="32"/>
        </w:rPr>
        <w:t>上升2.73</w:t>
      </w:r>
      <w:r w:rsidR="00890947" w:rsidRPr="007E024A">
        <w:rPr>
          <w:rFonts w:ascii="仿宋" w:eastAsia="仿宋" w:hAnsi="仿宋" w:hint="eastAsia"/>
          <w:sz w:val="32"/>
          <w:szCs w:val="32"/>
        </w:rPr>
        <w:t>个</w:t>
      </w:r>
      <w:r w:rsidR="00E67B12">
        <w:rPr>
          <w:rFonts w:ascii="仿宋" w:eastAsia="仿宋" w:hAnsi="仿宋" w:hint="eastAsia"/>
          <w:sz w:val="32"/>
          <w:szCs w:val="32"/>
        </w:rPr>
        <w:t>百分点</w:t>
      </w:r>
      <w:r w:rsidR="00890947" w:rsidRPr="007E024A">
        <w:rPr>
          <w:rFonts w:ascii="仿宋" w:eastAsia="仿宋" w:hAnsi="仿宋" w:hint="eastAsia"/>
          <w:sz w:val="32"/>
          <w:szCs w:val="32"/>
        </w:rPr>
        <w:t>。</w:t>
      </w:r>
      <w:r w:rsidR="00E67B12">
        <w:rPr>
          <w:rFonts w:ascii="仿宋" w:eastAsia="仿宋" w:hAnsi="仿宋" w:hint="eastAsia"/>
          <w:sz w:val="32"/>
          <w:szCs w:val="32"/>
        </w:rPr>
        <w:t>其中：</w:t>
      </w:r>
    </w:p>
    <w:p w:rsidR="009C5AAE" w:rsidRPr="00D57BE4" w:rsidRDefault="00890947" w:rsidP="00C01B17">
      <w:pPr>
        <w:ind w:firstLineChars="200" w:firstLine="643"/>
        <w:rPr>
          <w:rFonts w:ascii="仿宋" w:eastAsia="仿宋" w:hAnsi="仿宋"/>
          <w:sz w:val="32"/>
          <w:szCs w:val="32"/>
        </w:rPr>
      </w:pPr>
      <w:r w:rsidRPr="00D57BE4">
        <w:rPr>
          <w:rFonts w:ascii="仿宋" w:eastAsia="仿宋" w:hAnsi="仿宋" w:hint="eastAsia"/>
          <w:b/>
          <w:sz w:val="32"/>
          <w:szCs w:val="32"/>
        </w:rPr>
        <w:t>商业车险</w:t>
      </w:r>
      <w:r w:rsidR="00E67B12" w:rsidRPr="00D57BE4">
        <w:rPr>
          <w:rFonts w:ascii="仿宋" w:eastAsia="仿宋" w:hAnsi="仿宋" w:hint="eastAsia"/>
          <w:b/>
          <w:sz w:val="32"/>
          <w:szCs w:val="32"/>
        </w:rPr>
        <w:t>：</w:t>
      </w:r>
      <w:r w:rsidR="00E67B12" w:rsidRPr="00D57BE4">
        <w:rPr>
          <w:rFonts w:ascii="仿宋" w:eastAsia="仿宋" w:hAnsi="仿宋" w:hint="eastAsia"/>
          <w:sz w:val="32"/>
          <w:szCs w:val="32"/>
        </w:rPr>
        <w:t>赔付率</w:t>
      </w:r>
      <w:r w:rsidR="003A7774">
        <w:rPr>
          <w:rFonts w:ascii="仿宋" w:eastAsia="仿宋" w:hAnsi="仿宋" w:hint="eastAsia"/>
          <w:sz w:val="32"/>
          <w:szCs w:val="32"/>
        </w:rPr>
        <w:t>58.95</w:t>
      </w:r>
      <w:r w:rsidR="00E67B12" w:rsidRPr="00D57BE4">
        <w:rPr>
          <w:rFonts w:ascii="仿宋" w:eastAsia="仿宋" w:hAnsi="仿宋" w:hint="eastAsia"/>
          <w:sz w:val="32"/>
          <w:szCs w:val="32"/>
        </w:rPr>
        <w:t>%，</w:t>
      </w:r>
      <w:r w:rsidR="00D57BE4" w:rsidRPr="00D57BE4">
        <w:rPr>
          <w:rFonts w:ascii="仿宋" w:eastAsia="仿宋" w:hAnsi="仿宋" w:hint="eastAsia"/>
          <w:sz w:val="32"/>
          <w:szCs w:val="32"/>
        </w:rPr>
        <w:t>同比</w:t>
      </w:r>
      <w:r w:rsidR="00445DE2">
        <w:rPr>
          <w:rFonts w:ascii="仿宋" w:eastAsia="仿宋" w:hAnsi="仿宋" w:hint="eastAsia"/>
          <w:sz w:val="32"/>
          <w:szCs w:val="32"/>
        </w:rPr>
        <w:t>下降9.46</w:t>
      </w:r>
      <w:r w:rsidR="00D57BE4" w:rsidRPr="00D57BE4">
        <w:rPr>
          <w:rFonts w:ascii="仿宋" w:eastAsia="仿宋" w:hAnsi="仿宋" w:hint="eastAsia"/>
          <w:sz w:val="32"/>
          <w:szCs w:val="32"/>
        </w:rPr>
        <w:t>个百分点，</w:t>
      </w:r>
      <w:r w:rsidR="00E67B12" w:rsidRPr="00D57BE4">
        <w:rPr>
          <w:rFonts w:ascii="仿宋" w:eastAsia="仿宋" w:hAnsi="仿宋" w:hint="eastAsia"/>
          <w:sz w:val="32"/>
          <w:szCs w:val="32"/>
        </w:rPr>
        <w:t>费用率</w:t>
      </w:r>
      <w:r w:rsidR="003A7774">
        <w:rPr>
          <w:rFonts w:ascii="仿宋" w:eastAsia="仿宋" w:hAnsi="仿宋" w:hint="eastAsia"/>
          <w:sz w:val="32"/>
          <w:szCs w:val="32"/>
        </w:rPr>
        <w:t>32.74</w:t>
      </w:r>
      <w:r w:rsidR="00E67B12" w:rsidRPr="00D57BE4">
        <w:rPr>
          <w:rFonts w:ascii="仿宋" w:eastAsia="仿宋" w:hAnsi="仿宋" w:hint="eastAsia"/>
          <w:sz w:val="32"/>
          <w:szCs w:val="32"/>
        </w:rPr>
        <w:t>%，</w:t>
      </w:r>
      <w:r w:rsidR="00D57BE4" w:rsidRPr="00D57BE4">
        <w:rPr>
          <w:rFonts w:ascii="仿宋" w:eastAsia="仿宋" w:hAnsi="仿宋" w:hint="eastAsia"/>
          <w:sz w:val="32"/>
          <w:szCs w:val="32"/>
        </w:rPr>
        <w:t>同比</w:t>
      </w:r>
      <w:r w:rsidR="00445DE2">
        <w:rPr>
          <w:rFonts w:ascii="仿宋" w:eastAsia="仿宋" w:hAnsi="仿宋" w:hint="eastAsia"/>
          <w:sz w:val="32"/>
          <w:szCs w:val="32"/>
        </w:rPr>
        <w:t>上升3.92</w:t>
      </w:r>
      <w:r w:rsidR="00D57BE4" w:rsidRPr="00D57BE4">
        <w:rPr>
          <w:rFonts w:ascii="仿宋" w:eastAsia="仿宋" w:hAnsi="仿宋" w:hint="eastAsia"/>
          <w:sz w:val="32"/>
          <w:szCs w:val="32"/>
        </w:rPr>
        <w:t>个百分点，</w:t>
      </w:r>
      <w:r w:rsidR="00E67B12" w:rsidRPr="00D57BE4">
        <w:rPr>
          <w:rFonts w:ascii="仿宋" w:eastAsia="仿宋" w:hAnsi="仿宋" w:hint="eastAsia"/>
          <w:sz w:val="32"/>
          <w:szCs w:val="32"/>
        </w:rPr>
        <w:t>综合成本率</w:t>
      </w:r>
      <w:r w:rsidR="003A7774">
        <w:rPr>
          <w:rFonts w:ascii="仿宋" w:eastAsia="仿宋" w:hAnsi="仿宋" w:hint="eastAsia"/>
          <w:sz w:val="32"/>
          <w:szCs w:val="32"/>
        </w:rPr>
        <w:t>91.69</w:t>
      </w:r>
      <w:r w:rsidR="00077D59" w:rsidRPr="00D57BE4">
        <w:rPr>
          <w:rFonts w:ascii="仿宋" w:eastAsia="仿宋" w:hAnsi="仿宋" w:hint="eastAsia"/>
          <w:sz w:val="32"/>
          <w:szCs w:val="32"/>
        </w:rPr>
        <w:t>%，同比</w:t>
      </w:r>
      <w:r w:rsidR="00445DE2">
        <w:rPr>
          <w:rFonts w:ascii="仿宋" w:eastAsia="仿宋" w:hAnsi="仿宋" w:hint="eastAsia"/>
          <w:sz w:val="32"/>
          <w:szCs w:val="32"/>
        </w:rPr>
        <w:t>下降5.54</w:t>
      </w:r>
      <w:r w:rsidR="00077D59" w:rsidRPr="00D57BE4">
        <w:rPr>
          <w:rFonts w:ascii="仿宋" w:eastAsia="仿宋" w:hAnsi="仿宋" w:hint="eastAsia"/>
          <w:sz w:val="32"/>
          <w:szCs w:val="32"/>
        </w:rPr>
        <w:t>个百分点</w:t>
      </w:r>
      <w:r w:rsidR="00E67B12" w:rsidRPr="00D57BE4">
        <w:rPr>
          <w:rFonts w:ascii="仿宋" w:eastAsia="仿宋" w:hAnsi="仿宋" w:hint="eastAsia"/>
          <w:sz w:val="32"/>
          <w:szCs w:val="32"/>
        </w:rPr>
        <w:t>。</w:t>
      </w:r>
    </w:p>
    <w:p w:rsidR="00B52ADD" w:rsidRDefault="00890947" w:rsidP="001C0F76">
      <w:pPr>
        <w:ind w:firstLineChars="200" w:firstLine="643"/>
        <w:rPr>
          <w:rFonts w:ascii="仿宋" w:eastAsia="仿宋" w:hAnsi="仿宋"/>
          <w:sz w:val="32"/>
          <w:szCs w:val="32"/>
        </w:rPr>
      </w:pPr>
      <w:proofErr w:type="gramStart"/>
      <w:r w:rsidRPr="00D57BE4">
        <w:rPr>
          <w:rFonts w:ascii="仿宋" w:eastAsia="仿宋" w:hAnsi="仿宋" w:hint="eastAsia"/>
          <w:b/>
          <w:sz w:val="32"/>
          <w:szCs w:val="32"/>
        </w:rPr>
        <w:t>交强险</w:t>
      </w:r>
      <w:proofErr w:type="gramEnd"/>
      <w:r w:rsidR="00E67B12" w:rsidRPr="00D57BE4">
        <w:rPr>
          <w:rFonts w:ascii="仿宋" w:eastAsia="仿宋" w:hAnsi="仿宋" w:hint="eastAsia"/>
          <w:b/>
          <w:sz w:val="32"/>
          <w:szCs w:val="32"/>
        </w:rPr>
        <w:t>：</w:t>
      </w:r>
      <w:r w:rsidR="00E67B12" w:rsidRPr="00D57BE4">
        <w:rPr>
          <w:rFonts w:ascii="仿宋" w:eastAsia="仿宋" w:hAnsi="仿宋" w:hint="eastAsia"/>
          <w:sz w:val="32"/>
          <w:szCs w:val="32"/>
        </w:rPr>
        <w:t>赔付率</w:t>
      </w:r>
      <w:r w:rsidR="003A7774">
        <w:rPr>
          <w:rFonts w:ascii="仿宋" w:eastAsia="仿宋" w:hAnsi="仿宋" w:hint="eastAsia"/>
          <w:sz w:val="32"/>
          <w:szCs w:val="32"/>
        </w:rPr>
        <w:t>80.65</w:t>
      </w:r>
      <w:r w:rsidR="00E67B12" w:rsidRPr="00D57BE4">
        <w:rPr>
          <w:rFonts w:ascii="仿宋" w:eastAsia="仿宋" w:hAnsi="仿宋" w:hint="eastAsia"/>
          <w:sz w:val="32"/>
          <w:szCs w:val="32"/>
        </w:rPr>
        <w:t>%，</w:t>
      </w:r>
      <w:r w:rsidR="00D57BE4" w:rsidRPr="00D57BE4">
        <w:rPr>
          <w:rFonts w:ascii="仿宋" w:eastAsia="仿宋" w:hAnsi="仿宋" w:hint="eastAsia"/>
          <w:sz w:val="32"/>
          <w:szCs w:val="32"/>
        </w:rPr>
        <w:t>同比上升</w:t>
      </w:r>
      <w:r w:rsidR="00445DE2">
        <w:rPr>
          <w:rFonts w:ascii="仿宋" w:eastAsia="仿宋" w:hAnsi="仿宋" w:hint="eastAsia"/>
          <w:sz w:val="32"/>
          <w:szCs w:val="32"/>
        </w:rPr>
        <w:t>18.42</w:t>
      </w:r>
      <w:r w:rsidR="00D57BE4" w:rsidRPr="00D57BE4">
        <w:rPr>
          <w:rFonts w:ascii="仿宋" w:eastAsia="仿宋" w:hAnsi="仿宋" w:hint="eastAsia"/>
          <w:sz w:val="32"/>
          <w:szCs w:val="32"/>
        </w:rPr>
        <w:t>个百分点，</w:t>
      </w:r>
      <w:r w:rsidR="00E67B12" w:rsidRPr="00D57BE4">
        <w:rPr>
          <w:rFonts w:ascii="仿宋" w:eastAsia="仿宋" w:hAnsi="仿宋" w:hint="eastAsia"/>
          <w:sz w:val="32"/>
          <w:szCs w:val="32"/>
        </w:rPr>
        <w:t>费用率</w:t>
      </w:r>
      <w:r w:rsidR="003A7774">
        <w:rPr>
          <w:rFonts w:ascii="仿宋" w:eastAsia="仿宋" w:hAnsi="仿宋" w:hint="eastAsia"/>
          <w:sz w:val="32"/>
          <w:szCs w:val="32"/>
        </w:rPr>
        <w:t>24.14</w:t>
      </w:r>
      <w:r w:rsidR="00E67B12" w:rsidRPr="00D57BE4">
        <w:rPr>
          <w:rFonts w:ascii="仿宋" w:eastAsia="仿宋" w:hAnsi="仿宋" w:hint="eastAsia"/>
          <w:sz w:val="32"/>
          <w:szCs w:val="32"/>
        </w:rPr>
        <w:t>%，</w:t>
      </w:r>
      <w:r w:rsidR="00D57BE4" w:rsidRPr="00D57BE4">
        <w:rPr>
          <w:rFonts w:ascii="仿宋" w:eastAsia="仿宋" w:hAnsi="仿宋" w:hint="eastAsia"/>
          <w:sz w:val="32"/>
          <w:szCs w:val="32"/>
        </w:rPr>
        <w:t>同比</w:t>
      </w:r>
      <w:r w:rsidR="00445DE2">
        <w:rPr>
          <w:rFonts w:ascii="仿宋" w:eastAsia="仿宋" w:hAnsi="仿宋" w:hint="eastAsia"/>
          <w:sz w:val="32"/>
          <w:szCs w:val="32"/>
        </w:rPr>
        <w:t>上升0.98</w:t>
      </w:r>
      <w:r w:rsidR="00D57BE4" w:rsidRPr="00D57BE4">
        <w:rPr>
          <w:rFonts w:ascii="仿宋" w:eastAsia="仿宋" w:hAnsi="仿宋" w:hint="eastAsia"/>
          <w:sz w:val="32"/>
          <w:szCs w:val="32"/>
        </w:rPr>
        <w:t>个百分点，</w:t>
      </w:r>
      <w:r w:rsidRPr="00D57BE4">
        <w:rPr>
          <w:rFonts w:ascii="仿宋" w:eastAsia="仿宋" w:hAnsi="仿宋" w:hint="eastAsia"/>
          <w:sz w:val="32"/>
          <w:szCs w:val="32"/>
        </w:rPr>
        <w:t>综合成本率</w:t>
      </w:r>
      <w:r w:rsidR="003A7774">
        <w:rPr>
          <w:rFonts w:ascii="仿宋" w:eastAsia="仿宋" w:hAnsi="仿宋" w:hint="eastAsia"/>
          <w:sz w:val="32"/>
          <w:szCs w:val="32"/>
        </w:rPr>
        <w:t>104.79</w:t>
      </w:r>
      <w:r w:rsidRPr="00D57BE4">
        <w:rPr>
          <w:rFonts w:ascii="仿宋" w:eastAsia="仿宋" w:hAnsi="仿宋" w:hint="eastAsia"/>
          <w:sz w:val="32"/>
          <w:szCs w:val="32"/>
        </w:rPr>
        <w:t>%</w:t>
      </w:r>
      <w:r w:rsidR="00077D59" w:rsidRPr="00D57BE4">
        <w:rPr>
          <w:rFonts w:ascii="仿宋" w:eastAsia="仿宋" w:hAnsi="仿宋" w:hint="eastAsia"/>
          <w:sz w:val="32"/>
          <w:szCs w:val="32"/>
        </w:rPr>
        <w:t>，同比上升</w:t>
      </w:r>
      <w:r w:rsidR="00445DE2">
        <w:rPr>
          <w:rFonts w:ascii="仿宋" w:eastAsia="仿宋" w:hAnsi="仿宋" w:hint="eastAsia"/>
          <w:sz w:val="32"/>
          <w:szCs w:val="32"/>
        </w:rPr>
        <w:t>19.4</w:t>
      </w:r>
      <w:r w:rsidR="00077D59" w:rsidRPr="00D57BE4">
        <w:rPr>
          <w:rFonts w:ascii="仿宋" w:eastAsia="仿宋" w:hAnsi="仿宋" w:hint="eastAsia"/>
          <w:sz w:val="32"/>
          <w:szCs w:val="32"/>
        </w:rPr>
        <w:t>个百分点</w:t>
      </w:r>
      <w:r w:rsidRPr="00D57BE4">
        <w:rPr>
          <w:rFonts w:ascii="仿宋" w:eastAsia="仿宋" w:hAnsi="仿宋" w:hint="eastAsia"/>
          <w:sz w:val="32"/>
          <w:szCs w:val="32"/>
        </w:rPr>
        <w:t>。</w:t>
      </w:r>
    </w:p>
    <w:p w:rsidR="007E024A" w:rsidRDefault="00E53FAD" w:rsidP="0053523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535236">
        <w:rPr>
          <w:rFonts w:ascii="仿宋" w:eastAsia="仿宋" w:hAnsi="仿宋" w:hint="eastAsia"/>
          <w:sz w:val="32"/>
          <w:szCs w:val="32"/>
        </w:rPr>
        <w:t>从主体情况看，</w:t>
      </w:r>
      <w:r w:rsidR="007E024A" w:rsidRPr="00535236">
        <w:rPr>
          <w:rFonts w:ascii="仿宋" w:eastAsia="仿宋" w:hAnsi="仿宋" w:hint="eastAsia"/>
          <w:sz w:val="32"/>
          <w:szCs w:val="32"/>
        </w:rPr>
        <w:t>2</w:t>
      </w:r>
      <w:r w:rsidR="00053B9E" w:rsidRPr="00535236">
        <w:rPr>
          <w:rFonts w:ascii="仿宋" w:eastAsia="仿宋" w:hAnsi="仿宋" w:hint="eastAsia"/>
          <w:sz w:val="32"/>
          <w:szCs w:val="32"/>
        </w:rPr>
        <w:t>1</w:t>
      </w:r>
      <w:r w:rsidR="007E024A" w:rsidRPr="00535236">
        <w:rPr>
          <w:rFonts w:ascii="仿宋" w:eastAsia="仿宋" w:hAnsi="仿宋" w:hint="eastAsia"/>
          <w:sz w:val="32"/>
          <w:szCs w:val="32"/>
        </w:rPr>
        <w:t>家财</w:t>
      </w:r>
      <w:proofErr w:type="gramStart"/>
      <w:r w:rsidR="007E024A" w:rsidRPr="00535236">
        <w:rPr>
          <w:rFonts w:ascii="仿宋" w:eastAsia="仿宋" w:hAnsi="仿宋" w:hint="eastAsia"/>
          <w:sz w:val="32"/>
          <w:szCs w:val="32"/>
        </w:rPr>
        <w:t>险主体</w:t>
      </w:r>
      <w:proofErr w:type="gramEnd"/>
      <w:r w:rsidR="007E024A" w:rsidRPr="00535236">
        <w:rPr>
          <w:rFonts w:ascii="仿宋" w:eastAsia="仿宋" w:hAnsi="仿宋" w:hint="eastAsia"/>
          <w:sz w:val="32"/>
          <w:szCs w:val="32"/>
        </w:rPr>
        <w:t>中人保、太平洋、</w:t>
      </w:r>
      <w:r w:rsidR="00C848C1">
        <w:rPr>
          <w:rFonts w:ascii="仿宋" w:eastAsia="仿宋" w:hAnsi="仿宋" w:hint="eastAsia"/>
          <w:sz w:val="32"/>
          <w:szCs w:val="32"/>
        </w:rPr>
        <w:t>渤海、华安、英大、亚太、阳光、天安、浙商、大家</w:t>
      </w:r>
      <w:r w:rsidR="001744D3" w:rsidRPr="00535236">
        <w:rPr>
          <w:rFonts w:ascii="仿宋" w:eastAsia="仿宋" w:hAnsi="仿宋" w:hint="eastAsia"/>
          <w:sz w:val="32"/>
          <w:szCs w:val="32"/>
        </w:rPr>
        <w:t>等</w:t>
      </w:r>
      <w:r w:rsidR="00C848C1">
        <w:rPr>
          <w:rFonts w:ascii="仿宋" w:eastAsia="仿宋" w:hAnsi="仿宋" w:hint="eastAsia"/>
          <w:sz w:val="32"/>
          <w:szCs w:val="32"/>
        </w:rPr>
        <w:t>10</w:t>
      </w:r>
      <w:r w:rsidR="007E024A" w:rsidRPr="00535236">
        <w:rPr>
          <w:rFonts w:ascii="仿宋" w:eastAsia="仿宋" w:hAnsi="仿宋" w:hint="eastAsia"/>
          <w:sz w:val="32"/>
          <w:szCs w:val="32"/>
        </w:rPr>
        <w:t>家机构车</w:t>
      </w:r>
      <w:proofErr w:type="gramStart"/>
      <w:r w:rsidR="007E024A" w:rsidRPr="00535236">
        <w:rPr>
          <w:rFonts w:ascii="仿宋" w:eastAsia="仿宋" w:hAnsi="仿宋" w:hint="eastAsia"/>
          <w:sz w:val="32"/>
          <w:szCs w:val="32"/>
        </w:rPr>
        <w:t>险实现</w:t>
      </w:r>
      <w:proofErr w:type="gramEnd"/>
      <w:r w:rsidR="007E024A" w:rsidRPr="00535236">
        <w:rPr>
          <w:rFonts w:ascii="仿宋" w:eastAsia="仿宋" w:hAnsi="仿宋" w:hint="eastAsia"/>
          <w:sz w:val="32"/>
          <w:szCs w:val="32"/>
        </w:rPr>
        <w:t>承保盈利</w:t>
      </w:r>
      <w:r w:rsidR="004F5E8B">
        <w:rPr>
          <w:rFonts w:ascii="仿宋" w:eastAsia="仿宋" w:hAnsi="仿宋" w:hint="eastAsia"/>
          <w:sz w:val="32"/>
          <w:szCs w:val="32"/>
        </w:rPr>
        <w:t>；</w:t>
      </w:r>
      <w:r w:rsidR="00C848C1" w:rsidRPr="00535236">
        <w:rPr>
          <w:rFonts w:ascii="仿宋" w:eastAsia="仿宋" w:hAnsi="仿宋" w:hint="eastAsia"/>
          <w:sz w:val="32"/>
          <w:szCs w:val="32"/>
        </w:rPr>
        <w:t>平安、中华联合、</w:t>
      </w:r>
      <w:r w:rsidR="00926BD6">
        <w:rPr>
          <w:rFonts w:ascii="仿宋" w:eastAsia="仿宋" w:hAnsi="仿宋" w:hint="eastAsia"/>
          <w:sz w:val="32"/>
          <w:szCs w:val="32"/>
        </w:rPr>
        <w:t>国寿财、</w:t>
      </w:r>
      <w:r w:rsidR="00C848C1">
        <w:rPr>
          <w:rFonts w:ascii="仿宋" w:eastAsia="仿宋" w:hAnsi="仿宋" w:hint="eastAsia"/>
          <w:sz w:val="32"/>
          <w:szCs w:val="32"/>
        </w:rPr>
        <w:t>大地、太平、永安、永城、富邦、</w:t>
      </w:r>
      <w:r w:rsidR="00053B9E" w:rsidRPr="00535236">
        <w:rPr>
          <w:rFonts w:ascii="仿宋" w:eastAsia="仿宋" w:hAnsi="仿宋" w:hint="eastAsia"/>
          <w:sz w:val="32"/>
          <w:szCs w:val="32"/>
        </w:rPr>
        <w:t>安华农业</w:t>
      </w:r>
      <w:r w:rsidR="00B45AB5">
        <w:rPr>
          <w:rFonts w:ascii="仿宋" w:eastAsia="仿宋" w:hAnsi="仿宋" w:hint="eastAsia"/>
          <w:sz w:val="32"/>
          <w:szCs w:val="32"/>
        </w:rPr>
        <w:t>、</w:t>
      </w:r>
      <w:r w:rsidR="00C848C1">
        <w:rPr>
          <w:rFonts w:ascii="仿宋" w:eastAsia="仿宋" w:hAnsi="仿宋" w:hint="eastAsia"/>
          <w:sz w:val="32"/>
          <w:szCs w:val="32"/>
        </w:rPr>
        <w:t>中航安盟、</w:t>
      </w:r>
      <w:r w:rsidR="00B45AB5">
        <w:rPr>
          <w:rFonts w:ascii="仿宋" w:eastAsia="仿宋" w:hAnsi="仿宋" w:hint="eastAsia"/>
          <w:sz w:val="32"/>
          <w:szCs w:val="32"/>
        </w:rPr>
        <w:t>融盛</w:t>
      </w:r>
      <w:r w:rsidR="007E024A" w:rsidRPr="00535236">
        <w:rPr>
          <w:rFonts w:ascii="仿宋" w:eastAsia="仿宋" w:hAnsi="仿宋" w:hint="eastAsia"/>
          <w:sz w:val="32"/>
          <w:szCs w:val="32"/>
        </w:rPr>
        <w:t>等</w:t>
      </w:r>
      <w:r w:rsidR="00B45AB5">
        <w:rPr>
          <w:rFonts w:ascii="仿宋" w:eastAsia="仿宋" w:hAnsi="仿宋" w:hint="eastAsia"/>
          <w:sz w:val="32"/>
          <w:szCs w:val="32"/>
        </w:rPr>
        <w:t>1</w:t>
      </w:r>
      <w:r w:rsidR="00C848C1">
        <w:rPr>
          <w:rFonts w:ascii="仿宋" w:eastAsia="仿宋" w:hAnsi="仿宋" w:hint="eastAsia"/>
          <w:sz w:val="32"/>
          <w:szCs w:val="32"/>
        </w:rPr>
        <w:t>1</w:t>
      </w:r>
      <w:r w:rsidR="007E024A" w:rsidRPr="00535236">
        <w:rPr>
          <w:rFonts w:ascii="仿宋" w:eastAsia="仿宋" w:hAnsi="仿宋" w:hint="eastAsia"/>
          <w:sz w:val="32"/>
          <w:szCs w:val="32"/>
        </w:rPr>
        <w:t>家公司车</w:t>
      </w:r>
      <w:proofErr w:type="gramStart"/>
      <w:r w:rsidR="007E024A" w:rsidRPr="00535236">
        <w:rPr>
          <w:rFonts w:ascii="仿宋" w:eastAsia="仿宋" w:hAnsi="仿宋" w:hint="eastAsia"/>
          <w:sz w:val="32"/>
          <w:szCs w:val="32"/>
        </w:rPr>
        <w:t>险综合</w:t>
      </w:r>
      <w:proofErr w:type="gramEnd"/>
      <w:r w:rsidR="007E024A" w:rsidRPr="00535236">
        <w:rPr>
          <w:rFonts w:ascii="仿宋" w:eastAsia="仿宋" w:hAnsi="仿宋" w:hint="eastAsia"/>
          <w:sz w:val="32"/>
          <w:szCs w:val="32"/>
        </w:rPr>
        <w:t>成本率超百。</w:t>
      </w:r>
    </w:p>
    <w:p w:rsidR="00445DE2" w:rsidRPr="00535236" w:rsidRDefault="00445DE2" w:rsidP="00445DE2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0F689C83" wp14:editId="5A55CAEB">
            <wp:extent cx="5272217" cy="2397211"/>
            <wp:effectExtent l="0" t="0" r="24130" b="22225"/>
            <wp:docPr id="17" name="图表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E024A" w:rsidRPr="007E024A" w:rsidRDefault="00B7333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r w:rsidRPr="007E024A">
        <w:rPr>
          <w:rFonts w:ascii="仿宋" w:eastAsia="仿宋" w:hAnsi="仿宋" w:hint="eastAsia"/>
          <w:b/>
          <w:bCs/>
          <w:sz w:val="32"/>
          <w:szCs w:val="32"/>
        </w:rPr>
        <w:t>三）</w:t>
      </w:r>
      <w:r w:rsidR="00890947" w:rsidRPr="007E024A">
        <w:rPr>
          <w:rFonts w:ascii="仿宋" w:eastAsia="仿宋" w:hAnsi="仿宋" w:hint="eastAsia"/>
          <w:b/>
          <w:bCs/>
          <w:sz w:val="32"/>
          <w:szCs w:val="32"/>
        </w:rPr>
        <w:t>农险盈利情况</w:t>
      </w:r>
    </w:p>
    <w:p w:rsidR="00B52ADD" w:rsidRPr="007E024A" w:rsidRDefault="00154BF8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EB41B2" w:rsidRPr="001D2C52">
        <w:rPr>
          <w:rFonts w:ascii="仿宋" w:eastAsia="仿宋" w:hAnsi="仿宋" w:hint="eastAsia"/>
          <w:sz w:val="32"/>
          <w:szCs w:val="32"/>
        </w:rPr>
        <w:t>末</w:t>
      </w:r>
      <w:r w:rsidR="00890947" w:rsidRPr="007E024A">
        <w:rPr>
          <w:rFonts w:ascii="仿宋" w:eastAsia="仿宋" w:hAnsi="仿宋" w:hint="eastAsia"/>
          <w:sz w:val="32"/>
          <w:szCs w:val="32"/>
        </w:rPr>
        <w:t>，丹东财险市场农险综合成本率</w:t>
      </w:r>
      <w:r w:rsidR="00C848C1">
        <w:rPr>
          <w:rFonts w:ascii="仿宋" w:eastAsia="仿宋" w:hAnsi="仿宋" w:hint="eastAsia"/>
          <w:sz w:val="32"/>
          <w:szCs w:val="32"/>
        </w:rPr>
        <w:t>129.31</w:t>
      </w:r>
      <w:r w:rsidR="00890947" w:rsidRPr="007E024A">
        <w:rPr>
          <w:rFonts w:ascii="仿宋" w:eastAsia="仿宋" w:hAnsi="仿宋" w:hint="eastAsia"/>
          <w:sz w:val="32"/>
          <w:szCs w:val="32"/>
        </w:rPr>
        <w:t>%，同比</w:t>
      </w:r>
      <w:r w:rsidR="006139F5">
        <w:rPr>
          <w:rFonts w:ascii="仿宋" w:eastAsia="仿宋" w:hAnsi="仿宋" w:hint="eastAsia"/>
          <w:sz w:val="32"/>
          <w:szCs w:val="32"/>
        </w:rPr>
        <w:t>上升</w:t>
      </w:r>
      <w:r w:rsidR="00C848C1">
        <w:rPr>
          <w:rFonts w:ascii="仿宋" w:eastAsia="仿宋" w:hAnsi="仿宋" w:hint="eastAsia"/>
          <w:sz w:val="32"/>
          <w:szCs w:val="32"/>
        </w:rPr>
        <w:t>59.67</w:t>
      </w:r>
      <w:r w:rsidR="00890947" w:rsidRPr="007E024A">
        <w:rPr>
          <w:rFonts w:ascii="仿宋" w:eastAsia="仿宋" w:hAnsi="仿宋" w:hint="eastAsia"/>
          <w:sz w:val="32"/>
          <w:szCs w:val="32"/>
        </w:rPr>
        <w:t>个百分点。</w:t>
      </w:r>
    </w:p>
    <w:p w:rsidR="00B7333A" w:rsidRDefault="00B7333A" w:rsidP="00B7333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601628">
        <w:rPr>
          <w:rFonts w:ascii="仿宋" w:eastAsia="仿宋" w:hAnsi="仿宋" w:hint="eastAsia"/>
          <w:sz w:val="32"/>
          <w:szCs w:val="32"/>
        </w:rPr>
        <w:lastRenderedPageBreak/>
        <w:t>从险种情况</w:t>
      </w:r>
      <w:r>
        <w:rPr>
          <w:rFonts w:ascii="仿宋" w:eastAsia="仿宋" w:hAnsi="仿宋" w:hint="eastAsia"/>
          <w:sz w:val="32"/>
          <w:szCs w:val="32"/>
        </w:rPr>
        <w:t>看</w:t>
      </w:r>
      <w:r w:rsidRPr="00601628">
        <w:rPr>
          <w:rFonts w:ascii="仿宋" w:eastAsia="仿宋" w:hAnsi="仿宋" w:hint="eastAsia"/>
          <w:sz w:val="32"/>
          <w:szCs w:val="32"/>
        </w:rPr>
        <w:t>：</w:t>
      </w:r>
      <w:r w:rsidR="00F66550" w:rsidRPr="007E024A">
        <w:rPr>
          <w:rFonts w:ascii="仿宋" w:eastAsia="仿宋" w:hAnsi="仿宋" w:hint="eastAsia"/>
          <w:sz w:val="32"/>
          <w:szCs w:val="32"/>
        </w:rPr>
        <w:t>森林险</w:t>
      </w:r>
      <w:r w:rsidR="00266C51">
        <w:rPr>
          <w:rFonts w:ascii="仿宋" w:eastAsia="仿宋" w:hAnsi="仿宋" w:hint="eastAsia"/>
          <w:sz w:val="32"/>
          <w:szCs w:val="32"/>
        </w:rPr>
        <w:t>承保盈利，</w:t>
      </w:r>
      <w:r w:rsidR="002E54A5" w:rsidRPr="007E024A">
        <w:rPr>
          <w:rFonts w:ascii="仿宋" w:eastAsia="仿宋" w:hAnsi="仿宋" w:hint="eastAsia"/>
          <w:sz w:val="32"/>
          <w:szCs w:val="32"/>
        </w:rPr>
        <w:t>种植险、</w:t>
      </w:r>
      <w:r w:rsidR="00F66550" w:rsidRPr="007E024A">
        <w:rPr>
          <w:rFonts w:ascii="仿宋" w:eastAsia="仿宋" w:hAnsi="仿宋" w:hint="eastAsia"/>
          <w:sz w:val="32"/>
          <w:szCs w:val="32"/>
        </w:rPr>
        <w:t>养殖</w:t>
      </w:r>
      <w:proofErr w:type="gramStart"/>
      <w:r w:rsidR="00F66550" w:rsidRPr="007E024A">
        <w:rPr>
          <w:rFonts w:ascii="仿宋" w:eastAsia="仿宋" w:hAnsi="仿宋" w:hint="eastAsia"/>
          <w:sz w:val="32"/>
          <w:szCs w:val="32"/>
        </w:rPr>
        <w:t>险</w:t>
      </w:r>
      <w:r w:rsidR="00266C51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="00266C51">
        <w:rPr>
          <w:rFonts w:ascii="仿宋" w:eastAsia="仿宋" w:hAnsi="仿宋" w:hint="eastAsia"/>
          <w:sz w:val="32"/>
          <w:szCs w:val="32"/>
        </w:rPr>
        <w:t>成本率超百，经营亏损</w:t>
      </w:r>
      <w:r w:rsidR="00F66550" w:rsidRPr="007E024A">
        <w:rPr>
          <w:rFonts w:ascii="仿宋" w:eastAsia="仿宋" w:hAnsi="仿宋" w:hint="eastAsia"/>
          <w:sz w:val="32"/>
          <w:szCs w:val="32"/>
        </w:rPr>
        <w:t>。</w:t>
      </w:r>
    </w:p>
    <w:p w:rsidR="00DE6CA3" w:rsidRDefault="00C848C1" w:rsidP="00DE6CA3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0B1EBA3" wp14:editId="452CFFA1">
            <wp:extent cx="5272217" cy="2627870"/>
            <wp:effectExtent l="0" t="0" r="24130" b="20320"/>
            <wp:docPr id="18" name="图表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B52ADD" w:rsidRDefault="007E024A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从</w:t>
      </w:r>
      <w:r w:rsidR="00890947" w:rsidRPr="007E024A">
        <w:rPr>
          <w:rFonts w:ascii="仿宋" w:eastAsia="仿宋" w:hAnsi="仿宋" w:hint="eastAsia"/>
          <w:sz w:val="32"/>
          <w:szCs w:val="32"/>
        </w:rPr>
        <w:t>主体</w:t>
      </w:r>
      <w:r>
        <w:rPr>
          <w:rFonts w:ascii="仿宋" w:eastAsia="仿宋" w:hAnsi="仿宋" w:hint="eastAsia"/>
          <w:sz w:val="32"/>
          <w:szCs w:val="32"/>
        </w:rPr>
        <w:t>情况看</w:t>
      </w:r>
      <w:r w:rsidR="00890947" w:rsidRPr="007E024A">
        <w:rPr>
          <w:rFonts w:ascii="仿宋" w:eastAsia="仿宋" w:hAnsi="仿宋" w:hint="eastAsia"/>
          <w:sz w:val="32"/>
          <w:szCs w:val="32"/>
        </w:rPr>
        <w:t>：经营农险业务的</w:t>
      </w:r>
      <w:r w:rsidR="00FF5DCD">
        <w:rPr>
          <w:rFonts w:ascii="仿宋" w:eastAsia="仿宋" w:hAnsi="仿宋" w:hint="eastAsia"/>
          <w:sz w:val="32"/>
          <w:szCs w:val="32"/>
        </w:rPr>
        <w:t>9</w:t>
      </w:r>
      <w:r w:rsidR="00890947" w:rsidRPr="007E024A">
        <w:rPr>
          <w:rFonts w:ascii="仿宋" w:eastAsia="仿宋" w:hAnsi="仿宋" w:hint="eastAsia"/>
          <w:sz w:val="32"/>
          <w:szCs w:val="32"/>
        </w:rPr>
        <w:t>家公司中：</w:t>
      </w:r>
      <w:r w:rsidR="00FF5DCD">
        <w:rPr>
          <w:rFonts w:ascii="仿宋" w:eastAsia="仿宋" w:hAnsi="仿宋" w:hint="eastAsia"/>
          <w:b/>
          <w:sz w:val="32"/>
          <w:szCs w:val="32"/>
        </w:rPr>
        <w:t>太平洋、国寿财2家公司盈利，</w:t>
      </w:r>
      <w:r w:rsidR="00890947" w:rsidRPr="001C0F76">
        <w:rPr>
          <w:rFonts w:ascii="仿宋" w:eastAsia="仿宋" w:hAnsi="仿宋" w:hint="eastAsia"/>
          <w:b/>
          <w:sz w:val="32"/>
          <w:szCs w:val="32"/>
        </w:rPr>
        <w:t>人保、</w:t>
      </w:r>
      <w:r w:rsidR="00FF5DCD">
        <w:rPr>
          <w:rFonts w:ascii="仿宋" w:eastAsia="仿宋" w:hAnsi="仿宋" w:hint="eastAsia"/>
          <w:b/>
          <w:sz w:val="32"/>
          <w:szCs w:val="32"/>
        </w:rPr>
        <w:t>平安</w:t>
      </w:r>
      <w:r w:rsidR="00F66550" w:rsidRPr="00E53FAD">
        <w:rPr>
          <w:rFonts w:ascii="仿宋" w:eastAsia="仿宋" w:hAnsi="仿宋" w:hint="eastAsia"/>
          <w:b/>
          <w:sz w:val="32"/>
          <w:szCs w:val="32"/>
        </w:rPr>
        <w:t>、</w:t>
      </w:r>
      <w:r w:rsidR="00890947" w:rsidRPr="001C0F76">
        <w:rPr>
          <w:rFonts w:ascii="仿宋" w:eastAsia="仿宋" w:hAnsi="仿宋" w:hint="eastAsia"/>
          <w:b/>
          <w:sz w:val="32"/>
          <w:szCs w:val="32"/>
        </w:rPr>
        <w:t>中华联合、</w:t>
      </w:r>
      <w:r w:rsidR="00D221E2">
        <w:rPr>
          <w:rFonts w:ascii="仿宋" w:eastAsia="仿宋" w:hAnsi="仿宋" w:hint="eastAsia"/>
          <w:b/>
          <w:sz w:val="32"/>
          <w:szCs w:val="32"/>
        </w:rPr>
        <w:t>阳光、</w:t>
      </w:r>
      <w:r w:rsidR="00FF5DCD">
        <w:rPr>
          <w:rFonts w:ascii="仿宋" w:eastAsia="仿宋" w:hAnsi="仿宋" w:hint="eastAsia"/>
          <w:b/>
          <w:sz w:val="32"/>
          <w:szCs w:val="32"/>
        </w:rPr>
        <w:t>大家、中航安盟6</w:t>
      </w:r>
      <w:r w:rsidR="00890947" w:rsidRPr="007E024A">
        <w:rPr>
          <w:rFonts w:ascii="仿宋" w:eastAsia="仿宋" w:hAnsi="仿宋" w:hint="eastAsia"/>
          <w:sz w:val="32"/>
          <w:szCs w:val="32"/>
        </w:rPr>
        <w:t>家公司农险综合成本率超</w:t>
      </w:r>
      <w:r w:rsidR="00890947" w:rsidRPr="000530AC">
        <w:rPr>
          <w:rFonts w:ascii="仿宋" w:eastAsia="仿宋" w:hAnsi="仿宋" w:hint="eastAsia"/>
          <w:sz w:val="32"/>
          <w:szCs w:val="32"/>
        </w:rPr>
        <w:t>百</w:t>
      </w:r>
      <w:r w:rsidR="00FF5DCD" w:rsidRPr="000530AC">
        <w:rPr>
          <w:rFonts w:ascii="仿宋" w:eastAsia="仿宋" w:hAnsi="仿宋" w:hint="eastAsia"/>
          <w:sz w:val="32"/>
          <w:szCs w:val="32"/>
        </w:rPr>
        <w:t>，安华农业因已赚净保费为负，经营亏损</w:t>
      </w:r>
      <w:r w:rsidR="00890947" w:rsidRPr="000530AC">
        <w:rPr>
          <w:rFonts w:ascii="仿宋" w:eastAsia="仿宋" w:hAnsi="仿宋" w:hint="eastAsia"/>
          <w:sz w:val="32"/>
          <w:szCs w:val="32"/>
        </w:rPr>
        <w:t>。</w:t>
      </w:r>
    </w:p>
    <w:p w:rsidR="007E024A" w:rsidRPr="007E024A" w:rsidRDefault="002E54A5" w:rsidP="007E024A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15CEFF39" wp14:editId="4121FBDC">
            <wp:extent cx="5274310" cy="2819070"/>
            <wp:effectExtent l="0" t="0" r="21590" b="19685"/>
            <wp:docPr id="19" name="图表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7E024A" w:rsidRPr="00475AA4" w:rsidRDefault="007E024A" w:rsidP="007E024A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 w:rsidRPr="00475AA4">
        <w:rPr>
          <w:rFonts w:ascii="仿宋" w:eastAsia="仿宋" w:hAnsi="仿宋" w:hint="eastAsia"/>
          <w:b/>
          <w:bCs/>
          <w:sz w:val="32"/>
          <w:szCs w:val="32"/>
        </w:rPr>
        <w:t>（四）</w:t>
      </w:r>
      <w:r w:rsidR="00890947" w:rsidRPr="00475AA4">
        <w:rPr>
          <w:rFonts w:ascii="仿宋" w:eastAsia="仿宋" w:hAnsi="仿宋" w:hint="eastAsia"/>
          <w:b/>
          <w:bCs/>
          <w:sz w:val="32"/>
          <w:szCs w:val="32"/>
        </w:rPr>
        <w:t>商</w:t>
      </w:r>
      <w:r w:rsidR="00890466">
        <w:rPr>
          <w:rFonts w:ascii="仿宋" w:eastAsia="仿宋" w:hAnsi="仿宋" w:hint="eastAsia"/>
          <w:b/>
          <w:bCs/>
          <w:sz w:val="32"/>
          <w:szCs w:val="32"/>
        </w:rPr>
        <w:t>业</w:t>
      </w:r>
      <w:r w:rsidR="00890947" w:rsidRPr="00475AA4">
        <w:rPr>
          <w:rFonts w:ascii="仿宋" w:eastAsia="仿宋" w:hAnsi="仿宋" w:hint="eastAsia"/>
          <w:b/>
          <w:bCs/>
          <w:sz w:val="32"/>
          <w:szCs w:val="32"/>
        </w:rPr>
        <w:t>非</w:t>
      </w:r>
      <w:r w:rsidR="00890466">
        <w:rPr>
          <w:rFonts w:ascii="仿宋" w:eastAsia="仿宋" w:hAnsi="仿宋" w:hint="eastAsia"/>
          <w:b/>
          <w:bCs/>
          <w:sz w:val="32"/>
          <w:szCs w:val="32"/>
        </w:rPr>
        <w:t>车险</w:t>
      </w:r>
      <w:r w:rsidR="00890947" w:rsidRPr="00475AA4">
        <w:rPr>
          <w:rFonts w:ascii="仿宋" w:eastAsia="仿宋" w:hAnsi="仿宋" w:hint="eastAsia"/>
          <w:b/>
          <w:bCs/>
          <w:sz w:val="32"/>
          <w:szCs w:val="32"/>
        </w:rPr>
        <w:t>盈利情况</w:t>
      </w:r>
    </w:p>
    <w:p w:rsidR="000C2504" w:rsidRPr="002B40A5" w:rsidRDefault="00154BF8" w:rsidP="00154BF8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EB41B2" w:rsidRPr="001D2C52">
        <w:rPr>
          <w:rFonts w:ascii="仿宋" w:eastAsia="仿宋" w:hAnsi="仿宋" w:hint="eastAsia"/>
          <w:sz w:val="32"/>
          <w:szCs w:val="32"/>
        </w:rPr>
        <w:t>末</w:t>
      </w:r>
      <w:r w:rsidR="00890947" w:rsidRPr="002B40A5">
        <w:rPr>
          <w:rFonts w:ascii="仿宋" w:eastAsia="仿宋" w:hAnsi="仿宋" w:hint="eastAsia"/>
          <w:sz w:val="32"/>
          <w:szCs w:val="32"/>
        </w:rPr>
        <w:t>，</w:t>
      </w:r>
      <w:r w:rsidR="00E53FAD" w:rsidRPr="002B40A5">
        <w:rPr>
          <w:rFonts w:ascii="仿宋" w:eastAsia="仿宋" w:hAnsi="仿宋" w:hint="eastAsia"/>
          <w:sz w:val="32"/>
          <w:szCs w:val="32"/>
        </w:rPr>
        <w:t>丹东行业</w:t>
      </w:r>
      <w:r w:rsidR="00890947" w:rsidRPr="002B40A5">
        <w:rPr>
          <w:rFonts w:ascii="仿宋" w:eastAsia="仿宋" w:hAnsi="仿宋" w:hint="eastAsia"/>
          <w:sz w:val="32"/>
          <w:szCs w:val="32"/>
        </w:rPr>
        <w:t>商</w:t>
      </w:r>
      <w:r w:rsidR="00426C30">
        <w:rPr>
          <w:rFonts w:ascii="仿宋" w:eastAsia="仿宋" w:hAnsi="仿宋" w:hint="eastAsia"/>
          <w:sz w:val="32"/>
          <w:szCs w:val="32"/>
        </w:rPr>
        <w:t>业</w:t>
      </w:r>
      <w:r w:rsidR="00890947" w:rsidRPr="002B40A5">
        <w:rPr>
          <w:rFonts w:ascii="仿宋" w:eastAsia="仿宋" w:hAnsi="仿宋" w:hint="eastAsia"/>
          <w:sz w:val="32"/>
          <w:szCs w:val="32"/>
        </w:rPr>
        <w:t>非</w:t>
      </w:r>
      <w:r w:rsidR="00426C30">
        <w:rPr>
          <w:rFonts w:ascii="仿宋" w:eastAsia="仿宋" w:hAnsi="仿宋" w:hint="eastAsia"/>
          <w:sz w:val="32"/>
          <w:szCs w:val="32"/>
        </w:rPr>
        <w:t>车险</w:t>
      </w:r>
      <w:r w:rsidR="00890947" w:rsidRPr="002B40A5">
        <w:rPr>
          <w:rFonts w:ascii="仿宋" w:eastAsia="仿宋" w:hAnsi="仿宋" w:hint="eastAsia"/>
          <w:sz w:val="32"/>
          <w:szCs w:val="32"/>
        </w:rPr>
        <w:t>业务综合成本率</w:t>
      </w:r>
      <w:r w:rsidR="00CC0EC6">
        <w:rPr>
          <w:rFonts w:ascii="仿宋" w:eastAsia="仿宋" w:hAnsi="仿宋" w:hint="eastAsia"/>
          <w:sz w:val="32"/>
          <w:szCs w:val="32"/>
        </w:rPr>
        <w:t>89.31</w:t>
      </w:r>
      <w:r w:rsidR="00890947" w:rsidRPr="002B40A5">
        <w:rPr>
          <w:rFonts w:ascii="仿宋" w:eastAsia="仿宋" w:hAnsi="仿宋" w:hint="eastAsia"/>
          <w:sz w:val="32"/>
          <w:szCs w:val="32"/>
        </w:rPr>
        <w:t>%</w:t>
      </w:r>
      <w:r w:rsidR="000C2504" w:rsidRPr="002B40A5">
        <w:rPr>
          <w:rFonts w:ascii="仿宋" w:eastAsia="仿宋" w:hAnsi="仿宋" w:hint="eastAsia"/>
          <w:sz w:val="32"/>
          <w:szCs w:val="32"/>
        </w:rPr>
        <w:t>，</w:t>
      </w:r>
      <w:r w:rsidR="008D7938" w:rsidRPr="002B40A5">
        <w:rPr>
          <w:rFonts w:ascii="仿宋" w:eastAsia="仿宋" w:hAnsi="仿宋" w:hint="eastAsia"/>
          <w:sz w:val="32"/>
          <w:szCs w:val="32"/>
        </w:rPr>
        <w:lastRenderedPageBreak/>
        <w:t>同比</w:t>
      </w:r>
      <w:r w:rsidR="00CC0EC6">
        <w:rPr>
          <w:rFonts w:ascii="仿宋" w:eastAsia="仿宋" w:hAnsi="仿宋" w:hint="eastAsia"/>
          <w:sz w:val="32"/>
          <w:szCs w:val="32"/>
        </w:rPr>
        <w:t>下降0.6</w:t>
      </w:r>
      <w:r w:rsidR="008D7938" w:rsidRPr="002B40A5">
        <w:rPr>
          <w:rFonts w:ascii="仿宋" w:eastAsia="仿宋" w:hAnsi="仿宋" w:hint="eastAsia"/>
          <w:sz w:val="32"/>
          <w:szCs w:val="32"/>
        </w:rPr>
        <w:t>个百分点</w:t>
      </w:r>
      <w:r w:rsidR="00890947" w:rsidRPr="002B40A5">
        <w:rPr>
          <w:rFonts w:ascii="仿宋" w:eastAsia="仿宋" w:hAnsi="仿宋" w:hint="eastAsia"/>
          <w:sz w:val="32"/>
          <w:szCs w:val="32"/>
        </w:rPr>
        <w:t>。</w:t>
      </w:r>
    </w:p>
    <w:p w:rsidR="00B52ADD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2B40A5">
        <w:rPr>
          <w:rFonts w:ascii="仿宋" w:eastAsia="仿宋" w:hAnsi="仿宋" w:hint="eastAsia"/>
          <w:sz w:val="32"/>
          <w:szCs w:val="32"/>
        </w:rPr>
        <w:t>从险种情况看，</w:t>
      </w:r>
      <w:r w:rsidR="00CC0EC6" w:rsidRPr="002B40A5">
        <w:rPr>
          <w:rFonts w:ascii="仿宋" w:eastAsia="仿宋" w:hAnsi="仿宋" w:hint="eastAsia"/>
          <w:b/>
          <w:sz w:val="32"/>
          <w:szCs w:val="32"/>
        </w:rPr>
        <w:t>企财</w:t>
      </w:r>
      <w:r w:rsidR="00CC0EC6">
        <w:rPr>
          <w:rFonts w:ascii="仿宋" w:eastAsia="仿宋" w:hAnsi="仿宋" w:hint="eastAsia"/>
          <w:b/>
          <w:sz w:val="32"/>
          <w:szCs w:val="32"/>
        </w:rPr>
        <w:t>险</w:t>
      </w:r>
      <w:r w:rsidR="00CC0EC6">
        <w:rPr>
          <w:rFonts w:ascii="仿宋" w:eastAsia="仿宋" w:hAnsi="仿宋" w:hint="eastAsia"/>
          <w:sz w:val="32"/>
          <w:szCs w:val="32"/>
        </w:rPr>
        <w:t>综合成本率超百，</w:t>
      </w:r>
      <w:r w:rsidR="002B40A5" w:rsidRPr="002B40A5">
        <w:rPr>
          <w:rFonts w:ascii="仿宋" w:eastAsia="仿宋" w:hAnsi="仿宋" w:hint="eastAsia"/>
          <w:b/>
          <w:sz w:val="32"/>
          <w:szCs w:val="32"/>
        </w:rPr>
        <w:t>家财、</w:t>
      </w:r>
      <w:r w:rsidRPr="002B40A5">
        <w:rPr>
          <w:rFonts w:ascii="仿宋" w:eastAsia="仿宋" w:hAnsi="仿宋" w:hint="eastAsia"/>
          <w:b/>
          <w:sz w:val="32"/>
          <w:szCs w:val="32"/>
        </w:rPr>
        <w:t>责任、货运、意健、</w:t>
      </w:r>
      <w:r w:rsidR="00B21DCE">
        <w:rPr>
          <w:rFonts w:ascii="仿宋" w:eastAsia="仿宋" w:hAnsi="仿宋" w:hint="eastAsia"/>
          <w:b/>
          <w:sz w:val="32"/>
          <w:szCs w:val="32"/>
        </w:rPr>
        <w:t>工程</w:t>
      </w:r>
      <w:r w:rsidR="00CB3A75" w:rsidRPr="002B40A5">
        <w:rPr>
          <w:rFonts w:ascii="仿宋" w:eastAsia="仿宋" w:hAnsi="仿宋" w:hint="eastAsia"/>
          <w:b/>
          <w:sz w:val="32"/>
          <w:szCs w:val="32"/>
        </w:rPr>
        <w:t>、</w:t>
      </w:r>
      <w:r w:rsidR="00543830">
        <w:rPr>
          <w:rFonts w:ascii="仿宋" w:eastAsia="仿宋" w:hAnsi="仿宋" w:hint="eastAsia"/>
          <w:b/>
          <w:sz w:val="32"/>
          <w:szCs w:val="32"/>
        </w:rPr>
        <w:t>信用、保证、</w:t>
      </w:r>
      <w:r w:rsidRPr="002B40A5">
        <w:rPr>
          <w:rFonts w:ascii="仿宋" w:eastAsia="仿宋" w:hAnsi="仿宋" w:hint="eastAsia"/>
          <w:b/>
          <w:sz w:val="32"/>
          <w:szCs w:val="32"/>
        </w:rPr>
        <w:t>船舶</w:t>
      </w:r>
      <w:proofErr w:type="gramStart"/>
      <w:r w:rsidRPr="002B40A5">
        <w:rPr>
          <w:rFonts w:ascii="仿宋" w:eastAsia="仿宋" w:hAnsi="仿宋" w:hint="eastAsia"/>
          <w:b/>
          <w:sz w:val="32"/>
          <w:szCs w:val="32"/>
        </w:rPr>
        <w:t>险</w:t>
      </w:r>
      <w:r w:rsidR="002B40A5" w:rsidRPr="002B40A5">
        <w:rPr>
          <w:rFonts w:ascii="仿宋" w:eastAsia="仿宋" w:hAnsi="仿宋" w:hint="eastAsia"/>
          <w:sz w:val="32"/>
          <w:szCs w:val="32"/>
        </w:rPr>
        <w:t>实现</w:t>
      </w:r>
      <w:proofErr w:type="gramEnd"/>
      <w:r w:rsidR="002B40A5" w:rsidRPr="002B40A5">
        <w:rPr>
          <w:rFonts w:ascii="仿宋" w:eastAsia="仿宋" w:hAnsi="仿宋" w:hint="eastAsia"/>
          <w:sz w:val="32"/>
          <w:szCs w:val="32"/>
        </w:rPr>
        <w:t>承保盈利</w:t>
      </w:r>
      <w:r w:rsidR="000C2504" w:rsidRPr="002B40A5">
        <w:rPr>
          <w:rFonts w:ascii="仿宋" w:eastAsia="仿宋" w:hAnsi="仿宋" w:hint="eastAsia"/>
          <w:sz w:val="32"/>
          <w:szCs w:val="32"/>
        </w:rPr>
        <w:t>。</w:t>
      </w:r>
    </w:p>
    <w:p w:rsidR="00577479" w:rsidRDefault="00FF5DCD" w:rsidP="00577479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ADB0966" wp14:editId="30044EB8">
            <wp:extent cx="5107460" cy="2685535"/>
            <wp:effectExtent l="0" t="0" r="17145" b="19685"/>
            <wp:docPr id="20" name="图表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B52ADD" w:rsidRDefault="00890947" w:rsidP="007E024A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967DB7">
        <w:rPr>
          <w:rFonts w:ascii="仿宋" w:eastAsia="仿宋" w:hAnsi="仿宋" w:hint="eastAsia"/>
          <w:sz w:val="32"/>
          <w:szCs w:val="32"/>
        </w:rPr>
        <w:t>从各主体商</w:t>
      </w:r>
      <w:r w:rsidR="00426C30" w:rsidRPr="00967DB7">
        <w:rPr>
          <w:rFonts w:ascii="仿宋" w:eastAsia="仿宋" w:hAnsi="仿宋" w:hint="eastAsia"/>
          <w:sz w:val="32"/>
          <w:szCs w:val="32"/>
        </w:rPr>
        <w:t>业</w:t>
      </w:r>
      <w:r w:rsidRPr="00967DB7">
        <w:rPr>
          <w:rFonts w:ascii="仿宋" w:eastAsia="仿宋" w:hAnsi="仿宋" w:hint="eastAsia"/>
          <w:sz w:val="32"/>
          <w:szCs w:val="32"/>
        </w:rPr>
        <w:t>非</w:t>
      </w:r>
      <w:r w:rsidR="00426C30" w:rsidRPr="00967DB7">
        <w:rPr>
          <w:rFonts w:ascii="仿宋" w:eastAsia="仿宋" w:hAnsi="仿宋" w:hint="eastAsia"/>
          <w:sz w:val="32"/>
          <w:szCs w:val="32"/>
        </w:rPr>
        <w:t>车险</w:t>
      </w:r>
      <w:r w:rsidRPr="00967DB7">
        <w:rPr>
          <w:rFonts w:ascii="仿宋" w:eastAsia="仿宋" w:hAnsi="仿宋" w:hint="eastAsia"/>
          <w:sz w:val="32"/>
          <w:szCs w:val="32"/>
        </w:rPr>
        <w:t>业务情况看，全市2</w:t>
      </w:r>
      <w:r w:rsidR="003E7B20" w:rsidRPr="00967DB7">
        <w:rPr>
          <w:rFonts w:ascii="仿宋" w:eastAsia="仿宋" w:hAnsi="仿宋" w:hint="eastAsia"/>
          <w:sz w:val="32"/>
          <w:szCs w:val="32"/>
        </w:rPr>
        <w:t>1</w:t>
      </w:r>
      <w:r w:rsidRPr="00967DB7">
        <w:rPr>
          <w:rFonts w:ascii="仿宋" w:eastAsia="仿宋" w:hAnsi="仿宋" w:hint="eastAsia"/>
          <w:sz w:val="32"/>
          <w:szCs w:val="32"/>
        </w:rPr>
        <w:t>家财险公司中</w:t>
      </w:r>
      <w:r w:rsidR="00475AA4" w:rsidRPr="00967DB7">
        <w:rPr>
          <w:rFonts w:ascii="仿宋" w:eastAsia="仿宋" w:hAnsi="仿宋" w:hint="eastAsia"/>
          <w:sz w:val="32"/>
          <w:szCs w:val="32"/>
        </w:rPr>
        <w:t>：</w:t>
      </w:r>
      <w:r w:rsidRPr="00967DB7">
        <w:rPr>
          <w:rFonts w:ascii="仿宋" w:eastAsia="仿宋" w:hAnsi="仿宋" w:hint="eastAsia"/>
          <w:sz w:val="32"/>
          <w:szCs w:val="32"/>
        </w:rPr>
        <w:t>人保、太平洋、</w:t>
      </w:r>
      <w:r w:rsidR="00967DB7" w:rsidRPr="00967DB7">
        <w:rPr>
          <w:rFonts w:ascii="仿宋" w:eastAsia="仿宋" w:hAnsi="仿宋" w:hint="eastAsia"/>
          <w:sz w:val="32"/>
          <w:szCs w:val="32"/>
        </w:rPr>
        <w:t>平安</w:t>
      </w:r>
      <w:r w:rsidR="00CA30C0" w:rsidRPr="00967DB7">
        <w:rPr>
          <w:rFonts w:ascii="仿宋" w:eastAsia="仿宋" w:hAnsi="仿宋" w:hint="eastAsia"/>
          <w:sz w:val="32"/>
          <w:szCs w:val="32"/>
        </w:rPr>
        <w:t>、</w:t>
      </w:r>
      <w:r w:rsidR="008D14FC">
        <w:rPr>
          <w:rFonts w:ascii="仿宋" w:eastAsia="仿宋" w:hAnsi="仿宋" w:hint="eastAsia"/>
          <w:sz w:val="32"/>
          <w:szCs w:val="32"/>
        </w:rPr>
        <w:t>中华联合、</w:t>
      </w:r>
      <w:r w:rsidRPr="00967DB7">
        <w:rPr>
          <w:rFonts w:ascii="仿宋" w:eastAsia="仿宋" w:hAnsi="仿宋" w:hint="eastAsia"/>
          <w:sz w:val="32"/>
          <w:szCs w:val="32"/>
        </w:rPr>
        <w:t>国寿财、</w:t>
      </w:r>
      <w:r w:rsidR="008D14FC">
        <w:rPr>
          <w:rFonts w:ascii="仿宋" w:eastAsia="仿宋" w:hAnsi="仿宋" w:hint="eastAsia"/>
          <w:sz w:val="32"/>
          <w:szCs w:val="32"/>
        </w:rPr>
        <w:t>大地、</w:t>
      </w:r>
      <w:r w:rsidR="00946D28" w:rsidRPr="00967DB7">
        <w:rPr>
          <w:rFonts w:ascii="仿宋" w:eastAsia="仿宋" w:hAnsi="仿宋" w:hint="eastAsia"/>
          <w:sz w:val="32"/>
          <w:szCs w:val="32"/>
        </w:rPr>
        <w:t>华安、永安、</w:t>
      </w:r>
      <w:r w:rsidR="008D14FC">
        <w:rPr>
          <w:rFonts w:ascii="仿宋" w:eastAsia="仿宋" w:hAnsi="仿宋" w:hint="eastAsia"/>
          <w:sz w:val="32"/>
          <w:szCs w:val="32"/>
        </w:rPr>
        <w:t>大家</w:t>
      </w:r>
      <w:r w:rsidR="00F33946">
        <w:rPr>
          <w:rFonts w:ascii="仿宋" w:eastAsia="仿宋" w:hAnsi="仿宋" w:hint="eastAsia"/>
          <w:sz w:val="32"/>
          <w:szCs w:val="32"/>
        </w:rPr>
        <w:t>、</w:t>
      </w:r>
      <w:r w:rsidR="008D14FC">
        <w:rPr>
          <w:rFonts w:ascii="仿宋" w:eastAsia="仿宋" w:hAnsi="仿宋" w:hint="eastAsia"/>
          <w:sz w:val="32"/>
          <w:szCs w:val="32"/>
        </w:rPr>
        <w:t>永城、</w:t>
      </w:r>
      <w:r w:rsidR="00946D28" w:rsidRPr="00967DB7">
        <w:rPr>
          <w:rFonts w:ascii="仿宋" w:eastAsia="仿宋" w:hAnsi="仿宋" w:hint="eastAsia"/>
          <w:sz w:val="32"/>
          <w:szCs w:val="32"/>
        </w:rPr>
        <w:t>亚太、</w:t>
      </w:r>
      <w:r w:rsidR="008D14FC">
        <w:rPr>
          <w:rFonts w:ascii="仿宋" w:eastAsia="仿宋" w:hAnsi="仿宋" w:hint="eastAsia"/>
          <w:sz w:val="32"/>
          <w:szCs w:val="32"/>
        </w:rPr>
        <w:t>安华农业、英大、</w:t>
      </w:r>
      <w:r w:rsidR="00946D28" w:rsidRPr="00967DB7">
        <w:rPr>
          <w:rFonts w:ascii="仿宋" w:eastAsia="仿宋" w:hAnsi="仿宋" w:hint="eastAsia"/>
          <w:sz w:val="32"/>
          <w:szCs w:val="32"/>
        </w:rPr>
        <w:t>浙商、</w:t>
      </w:r>
      <w:r w:rsidR="00475AA4" w:rsidRPr="00967DB7">
        <w:rPr>
          <w:rFonts w:ascii="仿宋" w:eastAsia="仿宋" w:hAnsi="仿宋" w:hint="eastAsia"/>
          <w:sz w:val="32"/>
          <w:szCs w:val="32"/>
        </w:rPr>
        <w:t>中航安盟、富邦</w:t>
      </w:r>
      <w:r w:rsidRPr="00967DB7">
        <w:rPr>
          <w:rFonts w:ascii="仿宋" w:eastAsia="仿宋" w:hAnsi="仿宋" w:hint="eastAsia"/>
          <w:sz w:val="32"/>
          <w:szCs w:val="32"/>
        </w:rPr>
        <w:t>等</w:t>
      </w:r>
      <w:r w:rsidR="008D14FC">
        <w:rPr>
          <w:rFonts w:ascii="仿宋" w:eastAsia="仿宋" w:hAnsi="仿宋" w:hint="eastAsia"/>
          <w:sz w:val="32"/>
          <w:szCs w:val="32"/>
        </w:rPr>
        <w:t>16</w:t>
      </w:r>
      <w:r w:rsidRPr="00967DB7">
        <w:rPr>
          <w:rFonts w:ascii="仿宋" w:eastAsia="仿宋" w:hAnsi="仿宋" w:hint="eastAsia"/>
          <w:sz w:val="32"/>
          <w:szCs w:val="32"/>
        </w:rPr>
        <w:t>家</w:t>
      </w:r>
      <w:proofErr w:type="gramStart"/>
      <w:r w:rsidRPr="00967DB7">
        <w:rPr>
          <w:rFonts w:ascii="仿宋" w:eastAsia="仿宋" w:hAnsi="仿宋" w:hint="eastAsia"/>
          <w:sz w:val="32"/>
          <w:szCs w:val="32"/>
        </w:rPr>
        <w:t>公司商非实现</w:t>
      </w:r>
      <w:proofErr w:type="gramEnd"/>
      <w:r w:rsidRPr="00967DB7">
        <w:rPr>
          <w:rFonts w:ascii="仿宋" w:eastAsia="仿宋" w:hAnsi="仿宋" w:hint="eastAsia"/>
          <w:sz w:val="32"/>
          <w:szCs w:val="32"/>
        </w:rPr>
        <w:t>承保盈利；</w:t>
      </w:r>
      <w:r w:rsidR="008D14FC">
        <w:rPr>
          <w:rFonts w:ascii="仿宋" w:eastAsia="仿宋" w:hAnsi="仿宋" w:hint="eastAsia"/>
          <w:sz w:val="32"/>
          <w:szCs w:val="32"/>
        </w:rPr>
        <w:t>天安、阳光、太平、渤海</w:t>
      </w:r>
      <w:r w:rsidR="003E7B20" w:rsidRPr="00967DB7">
        <w:rPr>
          <w:rFonts w:ascii="仿宋" w:eastAsia="仿宋" w:hAnsi="仿宋" w:hint="eastAsia"/>
          <w:sz w:val="32"/>
          <w:szCs w:val="32"/>
        </w:rPr>
        <w:t>、融盛</w:t>
      </w:r>
      <w:r w:rsidR="00506507" w:rsidRPr="00967DB7">
        <w:rPr>
          <w:rFonts w:ascii="仿宋" w:eastAsia="仿宋" w:hAnsi="仿宋" w:hint="eastAsia"/>
          <w:sz w:val="32"/>
          <w:szCs w:val="32"/>
        </w:rPr>
        <w:t>等</w:t>
      </w:r>
      <w:r w:rsidR="008D14FC">
        <w:rPr>
          <w:rFonts w:ascii="仿宋" w:eastAsia="仿宋" w:hAnsi="仿宋" w:hint="eastAsia"/>
          <w:sz w:val="32"/>
          <w:szCs w:val="32"/>
        </w:rPr>
        <w:t>5</w:t>
      </w:r>
      <w:r w:rsidRPr="00967DB7">
        <w:rPr>
          <w:rFonts w:ascii="仿宋" w:eastAsia="仿宋" w:hAnsi="仿宋" w:hint="eastAsia"/>
          <w:sz w:val="32"/>
          <w:szCs w:val="32"/>
        </w:rPr>
        <w:t>家公司商</w:t>
      </w:r>
      <w:r w:rsidR="00426C30" w:rsidRPr="00967DB7">
        <w:rPr>
          <w:rFonts w:ascii="仿宋" w:eastAsia="仿宋" w:hAnsi="仿宋" w:hint="eastAsia"/>
          <w:sz w:val="32"/>
          <w:szCs w:val="32"/>
        </w:rPr>
        <w:t>业</w:t>
      </w:r>
      <w:r w:rsidRPr="00967DB7">
        <w:rPr>
          <w:rFonts w:ascii="仿宋" w:eastAsia="仿宋" w:hAnsi="仿宋" w:hint="eastAsia"/>
          <w:sz w:val="32"/>
          <w:szCs w:val="32"/>
        </w:rPr>
        <w:t>非</w:t>
      </w:r>
      <w:r w:rsidR="00426C30" w:rsidRPr="00967DB7">
        <w:rPr>
          <w:rFonts w:ascii="仿宋" w:eastAsia="仿宋" w:hAnsi="仿宋" w:hint="eastAsia"/>
          <w:sz w:val="32"/>
          <w:szCs w:val="32"/>
        </w:rPr>
        <w:t>车</w:t>
      </w:r>
      <w:proofErr w:type="gramStart"/>
      <w:r w:rsidR="00426C30" w:rsidRPr="00967DB7">
        <w:rPr>
          <w:rFonts w:ascii="仿宋" w:eastAsia="仿宋" w:hAnsi="仿宋" w:hint="eastAsia"/>
          <w:sz w:val="32"/>
          <w:szCs w:val="32"/>
        </w:rPr>
        <w:t>险</w:t>
      </w:r>
      <w:r w:rsidRPr="00967DB7">
        <w:rPr>
          <w:rFonts w:ascii="仿宋" w:eastAsia="仿宋" w:hAnsi="仿宋" w:hint="eastAsia"/>
          <w:sz w:val="32"/>
          <w:szCs w:val="32"/>
        </w:rPr>
        <w:t>综合</w:t>
      </w:r>
      <w:proofErr w:type="gramEnd"/>
      <w:r w:rsidRPr="00967DB7">
        <w:rPr>
          <w:rFonts w:ascii="仿宋" w:eastAsia="仿宋" w:hAnsi="仿宋" w:hint="eastAsia"/>
          <w:sz w:val="32"/>
          <w:szCs w:val="32"/>
        </w:rPr>
        <w:t>成本率超百。</w:t>
      </w:r>
    </w:p>
    <w:p w:rsidR="005C5E74" w:rsidRPr="007E024A" w:rsidRDefault="001F6925" w:rsidP="005C5E74">
      <w:pPr>
        <w:rPr>
          <w:rFonts w:ascii="仿宋" w:eastAsia="仿宋" w:hAnsi="仿宋"/>
          <w:sz w:val="32"/>
          <w:szCs w:val="32"/>
        </w:rPr>
      </w:pPr>
      <w:r>
        <w:rPr>
          <w:noProof/>
        </w:rPr>
        <w:drawing>
          <wp:inline distT="0" distB="0" distL="0" distR="0" wp14:anchorId="2FAFA256" wp14:editId="642F4BAA">
            <wp:extent cx="5272217" cy="2669059"/>
            <wp:effectExtent l="0" t="0" r="24130" b="17145"/>
            <wp:docPr id="23" name="图表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349F5" w:rsidRDefault="000C2504" w:rsidP="00675CDE">
      <w:pPr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 xml:space="preserve">    </w:t>
      </w:r>
      <w:r w:rsidR="00C74338">
        <w:rPr>
          <w:rFonts w:ascii="仿宋" w:eastAsia="仿宋" w:hAnsi="仿宋" w:hint="eastAsia"/>
          <w:b/>
          <w:sz w:val="32"/>
          <w:szCs w:val="32"/>
        </w:rPr>
        <w:t>四</w:t>
      </w:r>
      <w:r w:rsidR="006C7AC7" w:rsidRPr="006C7AC7">
        <w:rPr>
          <w:rFonts w:ascii="仿宋" w:eastAsia="仿宋" w:hAnsi="仿宋" w:hint="eastAsia"/>
          <w:b/>
          <w:sz w:val="32"/>
          <w:szCs w:val="32"/>
        </w:rPr>
        <w:t>、</w:t>
      </w:r>
      <w:r w:rsidR="00B349F5">
        <w:rPr>
          <w:rFonts w:ascii="仿宋" w:eastAsia="仿宋" w:hAnsi="仿宋" w:hint="eastAsia"/>
          <w:b/>
          <w:sz w:val="32"/>
          <w:szCs w:val="32"/>
        </w:rPr>
        <w:t>市场综述</w:t>
      </w:r>
    </w:p>
    <w:p w:rsidR="00E60B57" w:rsidRDefault="0080512F" w:rsidP="0080512F">
      <w:pPr>
        <w:ind w:firstLine="66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（一）市场总体运行平稳。</w:t>
      </w:r>
    </w:p>
    <w:p w:rsidR="0080512F" w:rsidRPr="00E60B57" w:rsidRDefault="0080512F" w:rsidP="0080512F">
      <w:pPr>
        <w:ind w:firstLine="660"/>
        <w:rPr>
          <w:rFonts w:ascii="仿宋" w:eastAsia="仿宋" w:hAnsi="仿宋"/>
          <w:sz w:val="32"/>
          <w:szCs w:val="32"/>
        </w:rPr>
      </w:pPr>
      <w:r w:rsidRPr="00E60B57">
        <w:rPr>
          <w:rFonts w:ascii="仿宋" w:eastAsia="仿宋" w:hAnsi="仿宋" w:hint="eastAsia"/>
          <w:sz w:val="32"/>
          <w:szCs w:val="32"/>
        </w:rPr>
        <w:t>1季度，全市实现保费收入43105万元，增速36.61%，同比提升37.83个百分点，车险、农险、商非三大板块业务均实现正增长</w:t>
      </w:r>
      <w:r w:rsidR="00E60B57" w:rsidRPr="00E60B57">
        <w:rPr>
          <w:rFonts w:ascii="仿宋" w:eastAsia="仿宋" w:hAnsi="仿宋" w:hint="eastAsia"/>
          <w:sz w:val="32"/>
          <w:szCs w:val="32"/>
        </w:rPr>
        <w:t>，总体运行平稳，</w:t>
      </w:r>
      <w:r w:rsidRPr="00E60B57">
        <w:rPr>
          <w:rFonts w:ascii="仿宋" w:eastAsia="仿宋" w:hAnsi="仿宋" w:hint="eastAsia"/>
          <w:sz w:val="32"/>
          <w:szCs w:val="32"/>
        </w:rPr>
        <w:t>成效好于预期。</w:t>
      </w:r>
    </w:p>
    <w:p w:rsidR="004C6CC6" w:rsidRPr="004C6CC6" w:rsidRDefault="004C6CC6" w:rsidP="004C6CC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CC6">
        <w:rPr>
          <w:rFonts w:ascii="仿宋" w:eastAsia="仿宋" w:hAnsi="仿宋" w:hint="eastAsia"/>
          <w:b/>
          <w:sz w:val="32"/>
          <w:szCs w:val="32"/>
        </w:rPr>
        <w:t>（</w:t>
      </w:r>
      <w:r w:rsidR="0080512F">
        <w:rPr>
          <w:rFonts w:ascii="仿宋" w:eastAsia="仿宋" w:hAnsi="仿宋" w:hint="eastAsia"/>
          <w:b/>
          <w:sz w:val="32"/>
          <w:szCs w:val="32"/>
        </w:rPr>
        <w:t>二</w:t>
      </w:r>
      <w:r w:rsidRPr="004C6CC6">
        <w:rPr>
          <w:rFonts w:ascii="仿宋" w:eastAsia="仿宋" w:hAnsi="仿宋" w:hint="eastAsia"/>
          <w:b/>
          <w:sz w:val="32"/>
          <w:szCs w:val="32"/>
        </w:rPr>
        <w:t>）车险</w:t>
      </w:r>
      <w:r w:rsidR="002E1A41">
        <w:rPr>
          <w:rFonts w:ascii="仿宋" w:eastAsia="仿宋" w:hAnsi="仿宋" w:hint="eastAsia"/>
          <w:b/>
          <w:sz w:val="32"/>
          <w:szCs w:val="32"/>
        </w:rPr>
        <w:t>保费收入</w:t>
      </w:r>
      <w:r w:rsidRPr="004C6CC6">
        <w:rPr>
          <w:rFonts w:ascii="仿宋" w:eastAsia="仿宋" w:hAnsi="仿宋" w:hint="eastAsia"/>
          <w:b/>
          <w:sz w:val="32"/>
          <w:szCs w:val="32"/>
        </w:rPr>
        <w:t>回暖。</w:t>
      </w:r>
    </w:p>
    <w:p w:rsidR="004C6CC6" w:rsidRPr="004C6CC6" w:rsidRDefault="004C6CC6" w:rsidP="004C6C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4C6CC6">
        <w:rPr>
          <w:rFonts w:ascii="仿宋" w:eastAsia="仿宋" w:hAnsi="仿宋" w:hint="eastAsia"/>
          <w:sz w:val="32"/>
          <w:szCs w:val="32"/>
        </w:rPr>
        <w:t>今年1季度，车险保费23282万元，同比增加5308万元，增速29.53%，同比提升48.97个百分点，综合改革一年半，车险保费回暖，增速大幅提升，符合改革预期。</w:t>
      </w:r>
    </w:p>
    <w:p w:rsidR="004C6CC6" w:rsidRPr="004C6CC6" w:rsidRDefault="004C6CC6" w:rsidP="004C6CC6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4C6CC6">
        <w:rPr>
          <w:rFonts w:ascii="仿宋" w:eastAsia="仿宋" w:hAnsi="仿宋" w:hint="eastAsia"/>
          <w:b/>
          <w:sz w:val="32"/>
          <w:szCs w:val="32"/>
        </w:rPr>
        <w:t>（</w:t>
      </w:r>
      <w:r w:rsidR="0080512F">
        <w:rPr>
          <w:rFonts w:ascii="仿宋" w:eastAsia="仿宋" w:hAnsi="仿宋" w:hint="eastAsia"/>
          <w:b/>
          <w:sz w:val="32"/>
          <w:szCs w:val="32"/>
        </w:rPr>
        <w:t>三</w:t>
      </w:r>
      <w:r w:rsidRPr="004C6CC6">
        <w:rPr>
          <w:rFonts w:ascii="仿宋" w:eastAsia="仿宋" w:hAnsi="仿宋" w:hint="eastAsia"/>
          <w:b/>
          <w:sz w:val="32"/>
          <w:szCs w:val="32"/>
        </w:rPr>
        <w:t>）</w:t>
      </w:r>
      <w:r w:rsidR="002E1A41">
        <w:rPr>
          <w:rFonts w:ascii="仿宋" w:eastAsia="仿宋" w:hAnsi="仿宋" w:hint="eastAsia"/>
          <w:b/>
          <w:sz w:val="32"/>
          <w:szCs w:val="32"/>
        </w:rPr>
        <w:t>市场</w:t>
      </w:r>
      <w:r w:rsidRPr="004C6CC6">
        <w:rPr>
          <w:rFonts w:ascii="仿宋" w:eastAsia="仿宋" w:hAnsi="仿宋" w:hint="eastAsia"/>
          <w:b/>
          <w:sz w:val="32"/>
          <w:szCs w:val="32"/>
        </w:rPr>
        <w:t>业务结构</w:t>
      </w:r>
      <w:r w:rsidR="00D95AED">
        <w:rPr>
          <w:rFonts w:ascii="仿宋" w:eastAsia="仿宋" w:hAnsi="仿宋" w:hint="eastAsia"/>
          <w:b/>
          <w:sz w:val="32"/>
          <w:szCs w:val="32"/>
        </w:rPr>
        <w:t>明显</w:t>
      </w:r>
      <w:r>
        <w:rPr>
          <w:rFonts w:ascii="仿宋" w:eastAsia="仿宋" w:hAnsi="仿宋" w:hint="eastAsia"/>
          <w:b/>
          <w:sz w:val="32"/>
          <w:szCs w:val="32"/>
        </w:rPr>
        <w:t>优化</w:t>
      </w:r>
      <w:r w:rsidRPr="004C6CC6">
        <w:rPr>
          <w:rFonts w:ascii="仿宋" w:eastAsia="仿宋" w:hAnsi="仿宋" w:hint="eastAsia"/>
          <w:b/>
          <w:sz w:val="32"/>
          <w:szCs w:val="32"/>
        </w:rPr>
        <w:t>。</w:t>
      </w:r>
    </w:p>
    <w:p w:rsidR="004C6CC6" w:rsidRPr="00D95AED" w:rsidRDefault="004C6CC6" w:rsidP="00D95AED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D95AED">
        <w:rPr>
          <w:rFonts w:ascii="仿宋" w:eastAsia="仿宋" w:hAnsi="仿宋" w:hint="eastAsia"/>
          <w:sz w:val="32"/>
          <w:szCs w:val="32"/>
        </w:rPr>
        <w:t>1季度，丹东地区商业非车险业务保费16604万元，同比增加6142万元，</w:t>
      </w:r>
      <w:proofErr w:type="gramStart"/>
      <w:r w:rsidRPr="00D95AED">
        <w:rPr>
          <w:rFonts w:ascii="仿宋" w:eastAsia="仿宋" w:hAnsi="仿宋" w:hint="eastAsia"/>
          <w:sz w:val="32"/>
          <w:szCs w:val="32"/>
        </w:rPr>
        <w:t>商非市场</w:t>
      </w:r>
      <w:proofErr w:type="gramEnd"/>
      <w:r w:rsidRPr="00D95AED">
        <w:rPr>
          <w:rFonts w:ascii="仿宋" w:eastAsia="仿宋" w:hAnsi="仿宋" w:hint="eastAsia"/>
          <w:sz w:val="32"/>
          <w:szCs w:val="32"/>
        </w:rPr>
        <w:t>份额38.52%，同比提升5.37个百分点，市场业务结构进一步优化</w:t>
      </w:r>
      <w:r w:rsidR="00D95AED" w:rsidRPr="00D95AED">
        <w:rPr>
          <w:rFonts w:ascii="仿宋" w:eastAsia="仿宋" w:hAnsi="仿宋" w:hint="eastAsia"/>
          <w:sz w:val="32"/>
          <w:szCs w:val="32"/>
        </w:rPr>
        <w:t>，</w:t>
      </w:r>
      <w:proofErr w:type="gramStart"/>
      <w:r w:rsidR="00D95AED" w:rsidRPr="00D95AED">
        <w:rPr>
          <w:rFonts w:ascii="仿宋" w:eastAsia="仿宋" w:hAnsi="仿宋" w:hint="eastAsia"/>
          <w:sz w:val="32"/>
          <w:szCs w:val="32"/>
        </w:rPr>
        <w:t>商非份额</w:t>
      </w:r>
      <w:proofErr w:type="gramEnd"/>
      <w:r w:rsidR="00D95AED" w:rsidRPr="00D95AED">
        <w:rPr>
          <w:rFonts w:ascii="仿宋" w:eastAsia="仿宋" w:hAnsi="仿宋" w:hint="eastAsia"/>
          <w:sz w:val="32"/>
          <w:szCs w:val="32"/>
        </w:rPr>
        <w:t>显著提升</w:t>
      </w:r>
      <w:r w:rsidRPr="00D95AED">
        <w:rPr>
          <w:rFonts w:ascii="仿宋" w:eastAsia="仿宋" w:hAnsi="仿宋" w:hint="eastAsia"/>
          <w:sz w:val="32"/>
          <w:szCs w:val="32"/>
        </w:rPr>
        <w:t>。</w:t>
      </w:r>
    </w:p>
    <w:p w:rsidR="00B349F5" w:rsidRPr="00033857" w:rsidRDefault="00B349F5" w:rsidP="00B349F5">
      <w:pPr>
        <w:ind w:firstLineChars="200" w:firstLine="643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（</w:t>
      </w:r>
      <w:r w:rsidR="0080512F">
        <w:rPr>
          <w:rFonts w:ascii="仿宋" w:eastAsia="仿宋" w:hAnsi="仿宋" w:hint="eastAsia"/>
          <w:b/>
          <w:bCs/>
          <w:sz w:val="32"/>
          <w:szCs w:val="32"/>
        </w:rPr>
        <w:t>四</w:t>
      </w:r>
      <w:r>
        <w:rPr>
          <w:rFonts w:ascii="仿宋" w:eastAsia="仿宋" w:hAnsi="仿宋" w:hint="eastAsia"/>
          <w:b/>
          <w:bCs/>
          <w:sz w:val="32"/>
          <w:szCs w:val="32"/>
        </w:rPr>
        <w:t>）</w:t>
      </w:r>
      <w:r w:rsidR="004C6CC6">
        <w:rPr>
          <w:rFonts w:ascii="仿宋" w:eastAsia="仿宋" w:hAnsi="仿宋" w:cs="Times New Roman" w:hint="eastAsia"/>
          <w:b/>
          <w:color w:val="333333"/>
          <w:sz w:val="32"/>
          <w:szCs w:val="32"/>
        </w:rPr>
        <w:t>车险自律步入常态化。</w:t>
      </w:r>
    </w:p>
    <w:p w:rsidR="004C6CC6" w:rsidRPr="00C74338" w:rsidRDefault="004C6CC6" w:rsidP="004C6CC6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C74338">
        <w:rPr>
          <w:rFonts w:ascii="仿宋" w:eastAsia="仿宋" w:hAnsi="仿宋" w:hint="eastAsia"/>
          <w:sz w:val="32"/>
          <w:szCs w:val="32"/>
        </w:rPr>
        <w:t>经过一年多的持续自律，车险自律工作步入常态化。目前丹东车险市场运行平稳，车险</w:t>
      </w:r>
      <w:r>
        <w:rPr>
          <w:rFonts w:ascii="仿宋" w:eastAsia="仿宋" w:hAnsi="仿宋" w:hint="eastAsia"/>
          <w:sz w:val="32"/>
          <w:szCs w:val="32"/>
        </w:rPr>
        <w:t>手续费率</w:t>
      </w:r>
      <w:r w:rsidRPr="00C74338">
        <w:rPr>
          <w:rFonts w:ascii="仿宋" w:eastAsia="仿宋" w:hAnsi="仿宋" w:hint="eastAsia"/>
          <w:sz w:val="32"/>
          <w:szCs w:val="32"/>
        </w:rPr>
        <w:t>水平持续下降，市场秩序明显好转，市场乱象得到有效遏制。</w:t>
      </w:r>
    </w:p>
    <w:p w:rsidR="00B349F5" w:rsidRPr="00926C56" w:rsidRDefault="00B349F5" w:rsidP="00B349F5">
      <w:pPr>
        <w:ind w:firstLineChars="200" w:firstLine="643"/>
        <w:rPr>
          <w:rFonts w:ascii="仿宋" w:eastAsia="仿宋" w:hAnsi="仿宋"/>
          <w:b/>
          <w:sz w:val="32"/>
          <w:szCs w:val="32"/>
        </w:rPr>
      </w:pPr>
      <w:r w:rsidRPr="00926C56">
        <w:rPr>
          <w:rFonts w:ascii="仿宋" w:eastAsia="仿宋" w:hAnsi="仿宋" w:hint="eastAsia"/>
          <w:b/>
          <w:sz w:val="32"/>
          <w:szCs w:val="32"/>
        </w:rPr>
        <w:t>（</w:t>
      </w:r>
      <w:r w:rsidR="0080512F">
        <w:rPr>
          <w:rFonts w:ascii="仿宋" w:eastAsia="仿宋" w:hAnsi="仿宋" w:hint="eastAsia"/>
          <w:b/>
          <w:sz w:val="32"/>
          <w:szCs w:val="32"/>
        </w:rPr>
        <w:t>五</w:t>
      </w:r>
      <w:r w:rsidRPr="00926C56">
        <w:rPr>
          <w:rFonts w:ascii="仿宋" w:eastAsia="仿宋" w:hAnsi="仿宋" w:hint="eastAsia"/>
          <w:b/>
          <w:sz w:val="32"/>
          <w:szCs w:val="32"/>
        </w:rPr>
        <w:t>）</w:t>
      </w:r>
      <w:r w:rsidR="004C6CC6">
        <w:rPr>
          <w:rFonts w:ascii="仿宋" w:eastAsia="仿宋" w:hAnsi="仿宋" w:hint="eastAsia"/>
          <w:b/>
          <w:sz w:val="32"/>
          <w:szCs w:val="32"/>
        </w:rPr>
        <w:t>市场集中度进一步</w:t>
      </w:r>
      <w:r>
        <w:rPr>
          <w:rFonts w:ascii="仿宋" w:eastAsia="仿宋" w:hAnsi="仿宋" w:hint="eastAsia"/>
          <w:b/>
          <w:sz w:val="32"/>
          <w:szCs w:val="32"/>
        </w:rPr>
        <w:t>提高</w:t>
      </w:r>
      <w:r w:rsidRPr="00926C56">
        <w:rPr>
          <w:rFonts w:ascii="仿宋" w:eastAsia="仿宋" w:hAnsi="仿宋" w:hint="eastAsia"/>
          <w:b/>
          <w:sz w:val="32"/>
          <w:szCs w:val="32"/>
        </w:rPr>
        <w:t>。</w:t>
      </w:r>
    </w:p>
    <w:p w:rsidR="00B349F5" w:rsidRPr="00B349F5" w:rsidRDefault="00D92624" w:rsidP="00D95AED">
      <w:pPr>
        <w:ind w:firstLineChars="200" w:firstLine="640"/>
        <w:rPr>
          <w:rFonts w:ascii="仿宋" w:eastAsia="仿宋" w:hAnsi="仿宋"/>
          <w:b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1季度</w:t>
      </w:r>
      <w:r w:rsidR="00B349F5" w:rsidRPr="00926C56">
        <w:rPr>
          <w:rFonts w:ascii="仿宋" w:eastAsia="仿宋" w:hAnsi="仿宋" w:hint="eastAsia"/>
          <w:sz w:val="32"/>
          <w:szCs w:val="32"/>
        </w:rPr>
        <w:t>，</w:t>
      </w:r>
      <w:r>
        <w:rPr>
          <w:rFonts w:ascii="仿宋" w:eastAsia="仿宋" w:hAnsi="仿宋" w:hint="eastAsia"/>
          <w:sz w:val="32"/>
          <w:szCs w:val="32"/>
        </w:rPr>
        <w:t>人保、太平洋、平安、中华联合四大主体保费收入合计34154万元，占全市财险市场份额79.23%，同比提升0.07个百分点,较上年末提升1.6个百分点</w:t>
      </w:r>
      <w:r w:rsidR="00D95AED">
        <w:rPr>
          <w:rFonts w:ascii="仿宋" w:eastAsia="仿宋" w:hAnsi="仿宋" w:hint="eastAsia"/>
          <w:sz w:val="32"/>
          <w:szCs w:val="32"/>
        </w:rPr>
        <w:t>，市场集中度进一步提升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370BBF" w:rsidRPr="000530AC" w:rsidRDefault="00675CDE" w:rsidP="00B349F5">
      <w:pPr>
        <w:rPr>
          <w:rFonts w:ascii="仿宋" w:eastAsia="仿宋" w:hAnsi="仿宋" w:cs="Times New Roman"/>
          <w:b/>
          <w:bCs/>
          <w:sz w:val="32"/>
          <w:szCs w:val="32"/>
        </w:rPr>
      </w:pPr>
      <w:r>
        <w:rPr>
          <w:rFonts w:ascii="仿宋" w:eastAsia="仿宋" w:hAnsi="仿宋" w:hint="eastAsia"/>
          <w:bCs/>
          <w:sz w:val="32"/>
          <w:szCs w:val="32"/>
        </w:rPr>
        <w:lastRenderedPageBreak/>
        <w:t xml:space="preserve">    </w:t>
      </w:r>
      <w:r w:rsidRPr="000530AC">
        <w:rPr>
          <w:rFonts w:ascii="仿宋" w:eastAsia="仿宋" w:hAnsi="仿宋" w:hint="eastAsia"/>
          <w:b/>
          <w:bCs/>
          <w:sz w:val="32"/>
          <w:szCs w:val="32"/>
        </w:rPr>
        <w:t>五、</w:t>
      </w:r>
      <w:r w:rsidRPr="000530AC">
        <w:rPr>
          <w:rFonts w:ascii="仿宋" w:eastAsia="仿宋" w:hAnsi="仿宋" w:cs="Times New Roman"/>
          <w:b/>
          <w:bCs/>
          <w:sz w:val="32"/>
          <w:szCs w:val="32"/>
        </w:rPr>
        <w:t>出租车承保行为“四不准”</w:t>
      </w:r>
    </w:p>
    <w:p w:rsidR="00675CDE" w:rsidRPr="000530AC" w:rsidRDefault="00675CDE" w:rsidP="00675CDE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Times New Roman"/>
          <w:sz w:val="32"/>
          <w:szCs w:val="32"/>
        </w:rPr>
      </w:pPr>
      <w:r w:rsidRPr="000530AC">
        <w:rPr>
          <w:rFonts w:ascii="仿宋" w:eastAsia="仿宋" w:hAnsi="仿宋" w:cs="Times New Roman"/>
          <w:sz w:val="32"/>
          <w:szCs w:val="32"/>
        </w:rPr>
        <w:t>为进一步规范辖内出租车保险行为，切实履行保险机构社会责任，做好辖内出租车保险相关工作，维护保险消费者合法权益，营造良好营商环境，丹东市银保监局发布了丹东市出租车承保行为“四不准”通告。具体内容如下</w:t>
      </w:r>
    </w:p>
    <w:p w:rsidR="00675CDE" w:rsidRPr="000530AC" w:rsidRDefault="00675CDE" w:rsidP="00675CDE">
      <w:pPr>
        <w:autoSpaceDE w:val="0"/>
        <w:autoSpaceDN w:val="0"/>
        <w:adjustRightInd w:val="0"/>
        <w:spacing w:line="520" w:lineRule="exact"/>
        <w:ind w:firstLineChars="200" w:firstLine="640"/>
        <w:jc w:val="left"/>
        <w:rPr>
          <w:rFonts w:ascii="仿宋" w:eastAsia="仿宋" w:hAnsi="仿宋" w:cs="Times New Roman"/>
          <w:bCs/>
          <w:sz w:val="32"/>
          <w:szCs w:val="32"/>
        </w:rPr>
      </w:pPr>
      <w:r w:rsidRPr="000530AC">
        <w:rPr>
          <w:rFonts w:ascii="仿宋" w:eastAsia="仿宋" w:hAnsi="仿宋" w:cs="Times New Roman" w:hint="eastAsia"/>
          <w:sz w:val="32"/>
          <w:szCs w:val="32"/>
        </w:rPr>
        <w:t>（一）</w:t>
      </w:r>
      <w:r w:rsidRPr="000530AC">
        <w:rPr>
          <w:rFonts w:ascii="仿宋" w:eastAsia="仿宋" w:hAnsi="仿宋" w:cs="Times New Roman"/>
          <w:sz w:val="32"/>
          <w:szCs w:val="32"/>
        </w:rPr>
        <w:t>各保险机构</w:t>
      </w:r>
      <w:r w:rsidRPr="000530AC">
        <w:rPr>
          <w:rFonts w:ascii="仿宋" w:eastAsia="仿宋" w:hAnsi="仿宋" w:cs="Times New Roman"/>
          <w:b/>
          <w:bCs/>
          <w:sz w:val="32"/>
          <w:szCs w:val="32"/>
        </w:rPr>
        <w:t>不准</w:t>
      </w:r>
      <w:r w:rsidRPr="000530AC">
        <w:rPr>
          <w:rFonts w:ascii="仿宋" w:eastAsia="仿宋" w:hAnsi="仿宋" w:cs="Times New Roman"/>
          <w:sz w:val="32"/>
          <w:szCs w:val="32"/>
        </w:rPr>
        <w:t>以任何形式和理由拒保或拖延承保交强险。</w:t>
      </w:r>
    </w:p>
    <w:p w:rsidR="00675CDE" w:rsidRPr="000530AC" w:rsidRDefault="00675CDE" w:rsidP="00675CDE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530AC">
        <w:rPr>
          <w:rFonts w:ascii="仿宋" w:eastAsia="仿宋" w:hAnsi="仿宋" w:cs="Times New Roman" w:hint="eastAsia"/>
          <w:kern w:val="0"/>
          <w:sz w:val="32"/>
          <w:szCs w:val="32"/>
        </w:rPr>
        <w:t>（二）</w:t>
      </w:r>
      <w:r w:rsidRPr="000530AC">
        <w:rPr>
          <w:rFonts w:ascii="仿宋" w:eastAsia="仿宋" w:hAnsi="仿宋" w:cs="Times New Roman"/>
          <w:kern w:val="0"/>
          <w:sz w:val="32"/>
          <w:szCs w:val="32"/>
        </w:rPr>
        <w:t>各保险机构</w:t>
      </w:r>
      <w:r w:rsidRPr="000530AC">
        <w:rPr>
          <w:rFonts w:ascii="仿宋" w:eastAsia="仿宋" w:hAnsi="仿宋" w:cs="Times New Roman"/>
          <w:sz w:val="32"/>
          <w:szCs w:val="32"/>
        </w:rPr>
        <w:t>签订</w:t>
      </w:r>
      <w:proofErr w:type="gramStart"/>
      <w:r w:rsidRPr="000530AC">
        <w:rPr>
          <w:rFonts w:ascii="仿宋" w:eastAsia="仿宋" w:hAnsi="仿宋" w:cs="Times New Roman"/>
          <w:sz w:val="32"/>
          <w:szCs w:val="32"/>
        </w:rPr>
        <w:t>交强险</w:t>
      </w:r>
      <w:proofErr w:type="gramEnd"/>
      <w:r w:rsidRPr="000530AC">
        <w:rPr>
          <w:rFonts w:ascii="仿宋" w:eastAsia="仿宋" w:hAnsi="仿宋" w:cs="Times New Roman"/>
          <w:sz w:val="32"/>
          <w:szCs w:val="32"/>
        </w:rPr>
        <w:t>保险合同时，</w:t>
      </w:r>
      <w:r w:rsidRPr="000530AC">
        <w:rPr>
          <w:rFonts w:ascii="仿宋" w:eastAsia="仿宋" w:hAnsi="仿宋" w:cs="Times New Roman"/>
          <w:b/>
          <w:sz w:val="32"/>
          <w:szCs w:val="32"/>
        </w:rPr>
        <w:t>不准</w:t>
      </w:r>
      <w:r w:rsidRPr="000530AC">
        <w:rPr>
          <w:rFonts w:ascii="仿宋" w:eastAsia="仿宋" w:hAnsi="仿宋" w:cs="Times New Roman"/>
          <w:sz w:val="32"/>
          <w:szCs w:val="32"/>
        </w:rPr>
        <w:t>要求投保人订立商业保险合同或者提出其他附加条件，切实做到“应保尽保”。</w:t>
      </w:r>
    </w:p>
    <w:p w:rsidR="00675CDE" w:rsidRPr="000530AC" w:rsidRDefault="00675CDE" w:rsidP="00675CDE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bookmarkStart w:id="0" w:name="_GoBack"/>
      <w:bookmarkEnd w:id="0"/>
      <w:r w:rsidRPr="000530AC">
        <w:rPr>
          <w:rFonts w:ascii="仿宋" w:eastAsia="仿宋" w:hAnsi="仿宋" w:cs="Times New Roman" w:hint="eastAsia"/>
          <w:sz w:val="32"/>
          <w:szCs w:val="32"/>
        </w:rPr>
        <w:t>（三）</w:t>
      </w:r>
      <w:r w:rsidRPr="000530AC">
        <w:rPr>
          <w:rFonts w:ascii="仿宋" w:eastAsia="仿宋" w:hAnsi="仿宋" w:cs="Times New Roman"/>
          <w:sz w:val="32"/>
          <w:szCs w:val="32"/>
        </w:rPr>
        <w:t>各保险机构</w:t>
      </w:r>
      <w:r w:rsidRPr="000530AC">
        <w:rPr>
          <w:rFonts w:ascii="仿宋" w:eastAsia="仿宋" w:hAnsi="仿宋" w:cs="Times New Roman"/>
          <w:b/>
          <w:kern w:val="0"/>
          <w:sz w:val="32"/>
          <w:szCs w:val="32"/>
        </w:rPr>
        <w:t>不准</w:t>
      </w:r>
      <w:r w:rsidRPr="000530AC">
        <w:rPr>
          <w:rFonts w:ascii="仿宋" w:eastAsia="仿宋" w:hAnsi="仿宋" w:cs="Times New Roman"/>
          <w:kern w:val="0"/>
          <w:sz w:val="32"/>
          <w:szCs w:val="32"/>
        </w:rPr>
        <w:t>制定或实行出租车商业保险不合理的承保限制措施。</w:t>
      </w:r>
      <w:r w:rsidRPr="000530AC">
        <w:rPr>
          <w:rFonts w:ascii="仿宋" w:eastAsia="仿宋" w:hAnsi="仿宋" w:cs="Times New Roman"/>
          <w:sz w:val="32"/>
          <w:szCs w:val="32"/>
        </w:rPr>
        <w:t>签订</w:t>
      </w:r>
      <w:r w:rsidRPr="000530AC">
        <w:rPr>
          <w:rFonts w:ascii="仿宋" w:eastAsia="仿宋" w:hAnsi="仿宋" w:cs="Times New Roman"/>
          <w:kern w:val="0"/>
          <w:sz w:val="32"/>
          <w:szCs w:val="32"/>
        </w:rPr>
        <w:t>商业保险合同，需</w:t>
      </w:r>
      <w:r w:rsidRPr="000530AC">
        <w:rPr>
          <w:rFonts w:ascii="仿宋" w:eastAsia="仿宋" w:hAnsi="仿宋" w:cs="Times New Roman"/>
          <w:sz w:val="32"/>
          <w:szCs w:val="32"/>
        </w:rPr>
        <w:t>投保人和保险机构协商一致，自愿订立</w:t>
      </w:r>
      <w:r w:rsidRPr="000530AC">
        <w:rPr>
          <w:rFonts w:ascii="仿宋" w:eastAsia="仿宋" w:hAnsi="仿宋" w:cs="Times New Roman"/>
          <w:kern w:val="0"/>
          <w:sz w:val="32"/>
          <w:szCs w:val="32"/>
        </w:rPr>
        <w:t>保险合</w:t>
      </w:r>
      <w:r w:rsidRPr="000530AC">
        <w:rPr>
          <w:rFonts w:ascii="仿宋" w:eastAsia="仿宋" w:hAnsi="仿宋" w:cs="Times New Roman"/>
          <w:sz w:val="32"/>
          <w:szCs w:val="32"/>
        </w:rPr>
        <w:t>同，切实做到“愿保尽保”。</w:t>
      </w:r>
    </w:p>
    <w:p w:rsidR="00675CDE" w:rsidRPr="000530AC" w:rsidRDefault="00675CDE" w:rsidP="00675CDE">
      <w:pPr>
        <w:spacing w:line="520" w:lineRule="exact"/>
        <w:ind w:firstLineChars="200" w:firstLine="640"/>
        <w:rPr>
          <w:rFonts w:ascii="仿宋" w:eastAsia="仿宋" w:hAnsi="仿宋" w:cs="Times New Roman"/>
          <w:sz w:val="32"/>
          <w:szCs w:val="32"/>
        </w:rPr>
      </w:pPr>
      <w:r w:rsidRPr="000530AC">
        <w:rPr>
          <w:rFonts w:ascii="仿宋" w:eastAsia="仿宋" w:hAnsi="仿宋" w:cs="Times New Roman" w:hint="eastAsia"/>
          <w:sz w:val="32"/>
          <w:szCs w:val="32"/>
        </w:rPr>
        <w:t>（四）</w:t>
      </w:r>
      <w:r w:rsidRPr="000530AC">
        <w:rPr>
          <w:rFonts w:ascii="仿宋" w:eastAsia="仿宋" w:hAnsi="仿宋" w:cs="Times New Roman"/>
          <w:sz w:val="32"/>
          <w:szCs w:val="32"/>
        </w:rPr>
        <w:t>任何单位或个人</w:t>
      </w:r>
      <w:r w:rsidRPr="000530AC">
        <w:rPr>
          <w:rFonts w:ascii="仿宋" w:eastAsia="仿宋" w:hAnsi="仿宋" w:cs="Times New Roman"/>
          <w:b/>
          <w:sz w:val="32"/>
          <w:szCs w:val="32"/>
        </w:rPr>
        <w:t>不准</w:t>
      </w:r>
      <w:r w:rsidRPr="000530AC">
        <w:rPr>
          <w:rFonts w:ascii="仿宋" w:eastAsia="仿宋" w:hAnsi="仿宋" w:cs="Times New Roman"/>
          <w:sz w:val="32"/>
          <w:szCs w:val="32"/>
        </w:rPr>
        <w:t>阻碍投保人在一家保险机构同时投保</w:t>
      </w:r>
      <w:proofErr w:type="gramStart"/>
      <w:r w:rsidRPr="000530AC">
        <w:rPr>
          <w:rFonts w:ascii="仿宋" w:eastAsia="仿宋" w:hAnsi="仿宋" w:cs="Times New Roman"/>
          <w:sz w:val="32"/>
          <w:szCs w:val="32"/>
        </w:rPr>
        <w:t>交强险</w:t>
      </w:r>
      <w:proofErr w:type="gramEnd"/>
      <w:r w:rsidRPr="000530AC">
        <w:rPr>
          <w:rFonts w:ascii="仿宋" w:eastAsia="仿宋" w:hAnsi="仿宋" w:cs="Times New Roman"/>
          <w:sz w:val="32"/>
          <w:szCs w:val="32"/>
        </w:rPr>
        <w:t>、商业险。</w:t>
      </w:r>
    </w:p>
    <w:p w:rsidR="00675CDE" w:rsidRPr="000530AC" w:rsidRDefault="00675CDE" w:rsidP="00956476">
      <w:pPr>
        <w:ind w:firstLine="645"/>
        <w:rPr>
          <w:rFonts w:ascii="仿宋" w:eastAsia="仿宋" w:hAnsi="仿宋"/>
          <w:b/>
          <w:bCs/>
          <w:sz w:val="32"/>
          <w:szCs w:val="32"/>
        </w:rPr>
      </w:pPr>
    </w:p>
    <w:p w:rsidR="001B2D05" w:rsidRPr="000530AC" w:rsidRDefault="001B2D05" w:rsidP="00956476">
      <w:pPr>
        <w:ind w:firstLine="645"/>
        <w:rPr>
          <w:rFonts w:ascii="仿宋" w:eastAsia="仿宋" w:hAnsi="仿宋"/>
          <w:b/>
          <w:bCs/>
          <w:sz w:val="32"/>
          <w:szCs w:val="32"/>
        </w:rPr>
      </w:pPr>
    </w:p>
    <w:p w:rsidR="001B2D05" w:rsidRPr="000530AC" w:rsidRDefault="001B2D05" w:rsidP="00956476">
      <w:pPr>
        <w:ind w:firstLine="645"/>
        <w:rPr>
          <w:rFonts w:ascii="仿宋" w:eastAsia="仿宋" w:hAnsi="仿宋"/>
          <w:b/>
          <w:bCs/>
          <w:sz w:val="32"/>
          <w:szCs w:val="32"/>
        </w:rPr>
      </w:pPr>
    </w:p>
    <w:p w:rsidR="001B2D05" w:rsidRPr="000530AC" w:rsidRDefault="001B2D05" w:rsidP="00956476">
      <w:pPr>
        <w:ind w:firstLine="645"/>
        <w:rPr>
          <w:rFonts w:ascii="仿宋" w:eastAsia="仿宋" w:hAnsi="仿宋"/>
          <w:b/>
          <w:bCs/>
          <w:sz w:val="32"/>
          <w:szCs w:val="32"/>
        </w:rPr>
      </w:pPr>
    </w:p>
    <w:p w:rsidR="001B2D05" w:rsidRPr="000530AC" w:rsidRDefault="001B2D05" w:rsidP="00956476">
      <w:pPr>
        <w:ind w:firstLine="645"/>
        <w:rPr>
          <w:rFonts w:ascii="仿宋" w:eastAsia="仿宋" w:hAnsi="仿宋"/>
          <w:b/>
          <w:bCs/>
          <w:sz w:val="32"/>
          <w:szCs w:val="32"/>
        </w:rPr>
      </w:pPr>
    </w:p>
    <w:p w:rsidR="001B2D05" w:rsidRPr="000530AC" w:rsidRDefault="001B2D05" w:rsidP="00956476">
      <w:pPr>
        <w:ind w:firstLine="645"/>
        <w:rPr>
          <w:rFonts w:ascii="仿宋" w:eastAsia="仿宋" w:hAnsi="仿宋"/>
          <w:b/>
          <w:bCs/>
          <w:sz w:val="32"/>
          <w:szCs w:val="32"/>
        </w:rPr>
      </w:pPr>
    </w:p>
    <w:p w:rsidR="00F836E1" w:rsidRPr="000530AC" w:rsidRDefault="00472AD9" w:rsidP="008A6CE7">
      <w:pPr>
        <w:ind w:firstLineChars="1400" w:firstLine="4480"/>
        <w:rPr>
          <w:rFonts w:ascii="仿宋" w:eastAsia="仿宋" w:hAnsi="仿宋"/>
          <w:sz w:val="32"/>
          <w:szCs w:val="32"/>
        </w:rPr>
      </w:pPr>
      <w:r w:rsidRPr="000530AC">
        <w:rPr>
          <w:rFonts w:ascii="仿宋" w:eastAsia="仿宋" w:hAnsi="仿宋" w:hint="eastAsia"/>
          <w:bCs/>
          <w:sz w:val="32"/>
          <w:szCs w:val="32"/>
        </w:rPr>
        <w:t xml:space="preserve"> 20</w:t>
      </w:r>
      <w:r w:rsidR="00EB41B2" w:rsidRPr="000530AC">
        <w:rPr>
          <w:rFonts w:ascii="仿宋" w:eastAsia="仿宋" w:hAnsi="仿宋" w:hint="eastAsia"/>
          <w:bCs/>
          <w:sz w:val="32"/>
          <w:szCs w:val="32"/>
        </w:rPr>
        <w:t>22</w:t>
      </w:r>
      <w:r w:rsidRPr="000530AC">
        <w:rPr>
          <w:rFonts w:ascii="仿宋" w:eastAsia="仿宋" w:hAnsi="仿宋" w:hint="eastAsia"/>
          <w:bCs/>
          <w:sz w:val="32"/>
          <w:szCs w:val="32"/>
        </w:rPr>
        <w:t>年</w:t>
      </w:r>
      <w:r w:rsidR="00154BF8" w:rsidRPr="000530AC">
        <w:rPr>
          <w:rFonts w:ascii="仿宋" w:eastAsia="仿宋" w:hAnsi="仿宋" w:hint="eastAsia"/>
          <w:bCs/>
          <w:sz w:val="32"/>
          <w:szCs w:val="32"/>
        </w:rPr>
        <w:t>4</w:t>
      </w:r>
      <w:r w:rsidRPr="000530AC">
        <w:rPr>
          <w:rFonts w:ascii="仿宋" w:eastAsia="仿宋" w:hAnsi="仿宋" w:hint="eastAsia"/>
          <w:bCs/>
          <w:sz w:val="32"/>
          <w:szCs w:val="32"/>
        </w:rPr>
        <w:t>月</w:t>
      </w:r>
    </w:p>
    <w:sectPr w:rsidR="00F836E1" w:rsidRPr="000530AC" w:rsidSect="00591904">
      <w:pgSz w:w="11906" w:h="16838"/>
      <w:pgMar w:top="1440" w:right="17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73B9" w:rsidRDefault="008E73B9" w:rsidP="00605B0F">
      <w:r>
        <w:separator/>
      </w:r>
    </w:p>
  </w:endnote>
  <w:endnote w:type="continuationSeparator" w:id="0">
    <w:p w:rsidR="008E73B9" w:rsidRDefault="008E73B9" w:rsidP="0060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73B9" w:rsidRDefault="008E73B9" w:rsidP="00605B0F">
      <w:r>
        <w:separator/>
      </w:r>
    </w:p>
  </w:footnote>
  <w:footnote w:type="continuationSeparator" w:id="0">
    <w:p w:rsidR="008E73B9" w:rsidRDefault="008E73B9" w:rsidP="0060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364ECDE"/>
    <w:multiLevelType w:val="singleLevel"/>
    <w:tmpl w:val="8364ECDE"/>
    <w:lvl w:ilvl="0">
      <w:start w:val="2"/>
      <w:numFmt w:val="decimal"/>
      <w:lvlText w:val="%1."/>
      <w:lvlJc w:val="left"/>
      <w:pPr>
        <w:tabs>
          <w:tab w:val="num" w:pos="312"/>
        </w:tabs>
      </w:pPr>
    </w:lvl>
  </w:abstractNum>
  <w:abstractNum w:abstractNumId="1">
    <w:nsid w:val="00A617AD"/>
    <w:multiLevelType w:val="hybridMultilevel"/>
    <w:tmpl w:val="0C1C145C"/>
    <w:lvl w:ilvl="0" w:tplc="0B9A6736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">
    <w:nsid w:val="033C3128"/>
    <w:multiLevelType w:val="hybridMultilevel"/>
    <w:tmpl w:val="0356756E"/>
    <w:lvl w:ilvl="0" w:tplc="8F4E17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28283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523A5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8A4E67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006C62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144D8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40BC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C74D0C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C40B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F67187D"/>
    <w:multiLevelType w:val="hybridMultilevel"/>
    <w:tmpl w:val="717E4B4A"/>
    <w:lvl w:ilvl="0" w:tplc="D6BA43D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DE276F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441CF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746F65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C4C8F9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61E1FA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E82C1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2C07D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0B644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3C35246"/>
    <w:multiLevelType w:val="hybridMultilevel"/>
    <w:tmpl w:val="FB06CEBE"/>
    <w:lvl w:ilvl="0" w:tplc="D33660B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45AFE7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DB00C2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A49A0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9CBB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7B86474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86CE47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94CE81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7C422B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E10307"/>
    <w:multiLevelType w:val="hybridMultilevel"/>
    <w:tmpl w:val="B67C29AE"/>
    <w:lvl w:ilvl="0" w:tplc="51B860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AC3DE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FDC062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5AE7D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B60F73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14212E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CD6ED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2427C1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A8C7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8D01CA8"/>
    <w:multiLevelType w:val="hybridMultilevel"/>
    <w:tmpl w:val="C3D8B00C"/>
    <w:lvl w:ilvl="0" w:tplc="B3FC36F6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7">
    <w:nsid w:val="18F654CE"/>
    <w:multiLevelType w:val="hybridMultilevel"/>
    <w:tmpl w:val="24F8BAEE"/>
    <w:lvl w:ilvl="0" w:tplc="670497DA">
      <w:start w:val="1"/>
      <w:numFmt w:val="decimal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8">
    <w:nsid w:val="1C1C23D2"/>
    <w:multiLevelType w:val="hybridMultilevel"/>
    <w:tmpl w:val="F5F2104A"/>
    <w:lvl w:ilvl="0" w:tplc="559CC43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4D6AA9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1A2C59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99802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888D8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272C08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72C284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5C24F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EC7B9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2100056"/>
    <w:multiLevelType w:val="hybridMultilevel"/>
    <w:tmpl w:val="4E7C716E"/>
    <w:lvl w:ilvl="0" w:tplc="D6866B00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0">
    <w:nsid w:val="26C50420"/>
    <w:multiLevelType w:val="hybridMultilevel"/>
    <w:tmpl w:val="8CC03A06"/>
    <w:lvl w:ilvl="0" w:tplc="A19EB1F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1">
    <w:nsid w:val="26C75B1F"/>
    <w:multiLevelType w:val="hybridMultilevel"/>
    <w:tmpl w:val="5EDED71C"/>
    <w:lvl w:ilvl="0" w:tplc="14567ABE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2">
    <w:nsid w:val="27300F44"/>
    <w:multiLevelType w:val="hybridMultilevel"/>
    <w:tmpl w:val="ACBC2E54"/>
    <w:lvl w:ilvl="0" w:tplc="C96CEF9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3CA20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3367FE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D60F0D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FDE7E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6B2071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5F0A2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62AAED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AC4AD3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DA0C75"/>
    <w:multiLevelType w:val="hybridMultilevel"/>
    <w:tmpl w:val="1EC4A67C"/>
    <w:lvl w:ilvl="0" w:tplc="AF480D7E">
      <w:start w:val="2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>
    <w:nsid w:val="29013EE0"/>
    <w:multiLevelType w:val="hybridMultilevel"/>
    <w:tmpl w:val="D834F4A0"/>
    <w:lvl w:ilvl="0" w:tplc="90E8B226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5">
    <w:nsid w:val="299742E9"/>
    <w:multiLevelType w:val="hybridMultilevel"/>
    <w:tmpl w:val="39746B58"/>
    <w:lvl w:ilvl="0" w:tplc="ABBE4E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45611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4FFE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B20C9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A0EEC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48216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18D2C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0DF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82A4F0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D1885"/>
    <w:multiLevelType w:val="hybridMultilevel"/>
    <w:tmpl w:val="A6D268B6"/>
    <w:lvl w:ilvl="0" w:tplc="6EB22DB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290650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42D11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A6468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AF6BC5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4AC80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108D2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0B8F33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290D9F4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02413FF"/>
    <w:multiLevelType w:val="hybridMultilevel"/>
    <w:tmpl w:val="355A1C94"/>
    <w:lvl w:ilvl="0" w:tplc="735C10D6">
      <w:start w:val="3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8">
    <w:nsid w:val="312F0F15"/>
    <w:multiLevelType w:val="hybridMultilevel"/>
    <w:tmpl w:val="31C49276"/>
    <w:lvl w:ilvl="0" w:tplc="2ECA62BC">
      <w:start w:val="6"/>
      <w:numFmt w:val="japaneseCounting"/>
      <w:lvlText w:val="（%1）"/>
      <w:lvlJc w:val="left"/>
      <w:pPr>
        <w:ind w:left="1395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155" w:hanging="420"/>
      </w:pPr>
    </w:lvl>
    <w:lvl w:ilvl="2" w:tplc="0409001B" w:tentative="1">
      <w:start w:val="1"/>
      <w:numFmt w:val="lowerRoman"/>
      <w:lvlText w:val="%3."/>
      <w:lvlJc w:val="righ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9" w:tentative="1">
      <w:start w:val="1"/>
      <w:numFmt w:val="lowerLetter"/>
      <w:lvlText w:val="%5)"/>
      <w:lvlJc w:val="left"/>
      <w:pPr>
        <w:ind w:left="2415" w:hanging="420"/>
      </w:pPr>
    </w:lvl>
    <w:lvl w:ilvl="5" w:tplc="0409001B" w:tentative="1">
      <w:start w:val="1"/>
      <w:numFmt w:val="lowerRoman"/>
      <w:lvlText w:val="%6."/>
      <w:lvlJc w:val="righ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9" w:tentative="1">
      <w:start w:val="1"/>
      <w:numFmt w:val="lowerLetter"/>
      <w:lvlText w:val="%8)"/>
      <w:lvlJc w:val="left"/>
      <w:pPr>
        <w:ind w:left="3675" w:hanging="420"/>
      </w:pPr>
    </w:lvl>
    <w:lvl w:ilvl="8" w:tplc="0409001B" w:tentative="1">
      <w:start w:val="1"/>
      <w:numFmt w:val="lowerRoman"/>
      <w:lvlText w:val="%9."/>
      <w:lvlJc w:val="right"/>
      <w:pPr>
        <w:ind w:left="4095" w:hanging="420"/>
      </w:pPr>
    </w:lvl>
  </w:abstractNum>
  <w:abstractNum w:abstractNumId="19">
    <w:nsid w:val="31C8111A"/>
    <w:multiLevelType w:val="hybridMultilevel"/>
    <w:tmpl w:val="59C8D114"/>
    <w:lvl w:ilvl="0" w:tplc="99DAD622">
      <w:start w:val="4"/>
      <w:numFmt w:val="japaneseCounting"/>
      <w:lvlText w:val="%1、"/>
      <w:lvlJc w:val="left"/>
      <w:pPr>
        <w:ind w:left="1365" w:hanging="720"/>
      </w:pPr>
      <w:rPr>
        <w:rFonts w:hint="default"/>
        <w:b/>
        <w:lang w:val="en-US"/>
      </w:rPr>
    </w:lvl>
    <w:lvl w:ilvl="1" w:tplc="95CC2162">
      <w:start w:val="1"/>
      <w:numFmt w:val="decimal"/>
      <w:lvlText w:val="%2、"/>
      <w:lvlJc w:val="left"/>
      <w:pPr>
        <w:ind w:left="1785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0">
    <w:nsid w:val="3D4C4F6E"/>
    <w:multiLevelType w:val="hybridMultilevel"/>
    <w:tmpl w:val="062E73E2"/>
    <w:lvl w:ilvl="0" w:tplc="46A20A5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B849A3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2E4586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48AD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44A04D6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EA2DD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40D4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4CB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C4D2C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D535BFA"/>
    <w:multiLevelType w:val="hybridMultilevel"/>
    <w:tmpl w:val="59A4550C"/>
    <w:lvl w:ilvl="0" w:tplc="0AD8554A">
      <w:start w:val="1"/>
      <w:numFmt w:val="japaneseCounting"/>
      <w:lvlText w:val="（%1）"/>
      <w:lvlJc w:val="left"/>
      <w:pPr>
        <w:ind w:left="1723" w:hanging="108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2">
    <w:nsid w:val="44925418"/>
    <w:multiLevelType w:val="hybridMultilevel"/>
    <w:tmpl w:val="2FC4F08C"/>
    <w:lvl w:ilvl="0" w:tplc="26AAA0E6">
      <w:start w:val="4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>
    <w:nsid w:val="471C44CA"/>
    <w:multiLevelType w:val="hybridMultilevel"/>
    <w:tmpl w:val="96082CD6"/>
    <w:lvl w:ilvl="0" w:tplc="46DAAF74">
      <w:start w:val="4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4B862B9B"/>
    <w:multiLevelType w:val="hybridMultilevel"/>
    <w:tmpl w:val="FE8A7A4E"/>
    <w:lvl w:ilvl="0" w:tplc="CC821D4A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85CA07B0">
      <w:start w:val="1"/>
      <w:numFmt w:val="decimal"/>
      <w:lvlText w:val="%2、"/>
      <w:lvlJc w:val="left"/>
      <w:pPr>
        <w:ind w:left="17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5">
    <w:nsid w:val="4EEB48A4"/>
    <w:multiLevelType w:val="hybridMultilevel"/>
    <w:tmpl w:val="E0248AB4"/>
    <w:lvl w:ilvl="0" w:tplc="F6EA0D7E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6">
    <w:nsid w:val="517B150A"/>
    <w:multiLevelType w:val="hybridMultilevel"/>
    <w:tmpl w:val="F7EEE600"/>
    <w:lvl w:ilvl="0" w:tplc="8846569C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7">
    <w:nsid w:val="51AF759A"/>
    <w:multiLevelType w:val="hybridMultilevel"/>
    <w:tmpl w:val="986CE1E4"/>
    <w:lvl w:ilvl="0" w:tplc="5CE06F6A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8">
    <w:nsid w:val="56B9427A"/>
    <w:multiLevelType w:val="hybridMultilevel"/>
    <w:tmpl w:val="2F0C67BE"/>
    <w:lvl w:ilvl="0" w:tplc="76669BB6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9">
    <w:nsid w:val="56EF64FD"/>
    <w:multiLevelType w:val="hybridMultilevel"/>
    <w:tmpl w:val="D034D2F4"/>
    <w:lvl w:ilvl="0" w:tplc="5C2A50B0">
      <w:start w:val="3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30">
    <w:nsid w:val="5AD31969"/>
    <w:multiLevelType w:val="hybridMultilevel"/>
    <w:tmpl w:val="2012A5BA"/>
    <w:lvl w:ilvl="0" w:tplc="4614BAD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A6FAF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A68B0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A86DC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7B237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62111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98CD9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D60B9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58F2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C00250"/>
    <w:multiLevelType w:val="hybridMultilevel"/>
    <w:tmpl w:val="8CD40BD8"/>
    <w:lvl w:ilvl="0" w:tplc="7694AB98">
      <w:start w:val="2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2">
    <w:nsid w:val="65D72D34"/>
    <w:multiLevelType w:val="hybridMultilevel"/>
    <w:tmpl w:val="B5701482"/>
    <w:lvl w:ilvl="0" w:tplc="0AC21F5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A4979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02A1F7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FCE8BD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EEA8F6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E23D7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A7E3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A6D3C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ED881C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AD7078C"/>
    <w:multiLevelType w:val="hybridMultilevel"/>
    <w:tmpl w:val="72EE9A9C"/>
    <w:lvl w:ilvl="0" w:tplc="E54079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E7827B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0B8C81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A9A80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4A89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EEEE94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404F1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AF4AC5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D7C187A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6E017E2C"/>
    <w:multiLevelType w:val="hybridMultilevel"/>
    <w:tmpl w:val="7EEA47D8"/>
    <w:lvl w:ilvl="0" w:tplc="89A27292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B6ACC3E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B403B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53CE59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002D60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0348A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6E78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0492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7C4F78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1D668B9"/>
    <w:multiLevelType w:val="hybridMultilevel"/>
    <w:tmpl w:val="98F80322"/>
    <w:lvl w:ilvl="0" w:tplc="FB522004">
      <w:start w:val="5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6">
    <w:nsid w:val="736D6AE8"/>
    <w:multiLevelType w:val="hybridMultilevel"/>
    <w:tmpl w:val="B77E0804"/>
    <w:lvl w:ilvl="0" w:tplc="FBF44836">
      <w:start w:val="3"/>
      <w:numFmt w:val="decimal"/>
      <w:lvlText w:val="%1、"/>
      <w:lvlJc w:val="left"/>
      <w:pPr>
        <w:ind w:left="1363" w:hanging="72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7">
    <w:nsid w:val="78F47F93"/>
    <w:multiLevelType w:val="hybridMultilevel"/>
    <w:tmpl w:val="B2169E6E"/>
    <w:lvl w:ilvl="0" w:tplc="3DE6FDC2">
      <w:start w:val="3"/>
      <w:numFmt w:val="decimal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8">
    <w:nsid w:val="7BF82AE0"/>
    <w:multiLevelType w:val="hybridMultilevel"/>
    <w:tmpl w:val="40102F32"/>
    <w:lvl w:ilvl="0" w:tplc="19B82C6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223A7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232276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93E822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B006A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A0A5FB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BC30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BE5AC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1286D1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FB526DA"/>
    <w:multiLevelType w:val="hybridMultilevel"/>
    <w:tmpl w:val="71F2D1A8"/>
    <w:lvl w:ilvl="0" w:tplc="B9AC7AC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E83E6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39E5D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9663D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1F2D34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7285E4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445EA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6C8909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E084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4"/>
  </w:num>
  <w:num w:numId="3">
    <w:abstractNumId w:val="26"/>
  </w:num>
  <w:num w:numId="4">
    <w:abstractNumId w:val="18"/>
  </w:num>
  <w:num w:numId="5">
    <w:abstractNumId w:val="19"/>
  </w:num>
  <w:num w:numId="6">
    <w:abstractNumId w:val="24"/>
  </w:num>
  <w:num w:numId="7">
    <w:abstractNumId w:val="16"/>
  </w:num>
  <w:num w:numId="8">
    <w:abstractNumId w:val="15"/>
  </w:num>
  <w:num w:numId="9">
    <w:abstractNumId w:val="14"/>
  </w:num>
  <w:num w:numId="10">
    <w:abstractNumId w:val="28"/>
  </w:num>
  <w:num w:numId="11">
    <w:abstractNumId w:val="25"/>
  </w:num>
  <w:num w:numId="12">
    <w:abstractNumId w:val="23"/>
  </w:num>
  <w:num w:numId="13">
    <w:abstractNumId w:val="5"/>
  </w:num>
  <w:num w:numId="14">
    <w:abstractNumId w:val="31"/>
  </w:num>
  <w:num w:numId="15">
    <w:abstractNumId w:val="6"/>
  </w:num>
  <w:num w:numId="16">
    <w:abstractNumId w:val="38"/>
  </w:num>
  <w:num w:numId="17">
    <w:abstractNumId w:val="2"/>
  </w:num>
  <w:num w:numId="18">
    <w:abstractNumId w:val="9"/>
  </w:num>
  <w:num w:numId="19">
    <w:abstractNumId w:val="32"/>
  </w:num>
  <w:num w:numId="20">
    <w:abstractNumId w:val="4"/>
  </w:num>
  <w:num w:numId="21">
    <w:abstractNumId w:val="20"/>
  </w:num>
  <w:num w:numId="22">
    <w:abstractNumId w:val="8"/>
  </w:num>
  <w:num w:numId="23">
    <w:abstractNumId w:val="27"/>
  </w:num>
  <w:num w:numId="24">
    <w:abstractNumId w:val="37"/>
  </w:num>
  <w:num w:numId="25">
    <w:abstractNumId w:val="1"/>
  </w:num>
  <w:num w:numId="26">
    <w:abstractNumId w:val="36"/>
  </w:num>
  <w:num w:numId="27">
    <w:abstractNumId w:val="30"/>
  </w:num>
  <w:num w:numId="28">
    <w:abstractNumId w:val="12"/>
  </w:num>
  <w:num w:numId="29">
    <w:abstractNumId w:val="39"/>
  </w:num>
  <w:num w:numId="30">
    <w:abstractNumId w:val="33"/>
  </w:num>
  <w:num w:numId="31">
    <w:abstractNumId w:val="3"/>
  </w:num>
  <w:num w:numId="32">
    <w:abstractNumId w:val="11"/>
  </w:num>
  <w:num w:numId="33">
    <w:abstractNumId w:val="7"/>
  </w:num>
  <w:num w:numId="34">
    <w:abstractNumId w:val="0"/>
  </w:num>
  <w:num w:numId="35">
    <w:abstractNumId w:val="13"/>
  </w:num>
  <w:num w:numId="36">
    <w:abstractNumId w:val="29"/>
  </w:num>
  <w:num w:numId="37">
    <w:abstractNumId w:val="10"/>
  </w:num>
  <w:num w:numId="38">
    <w:abstractNumId w:val="35"/>
  </w:num>
  <w:num w:numId="39">
    <w:abstractNumId w:val="22"/>
  </w:num>
  <w:num w:numId="40">
    <w:abstractNumId w:val="1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isplayBackgroundShape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>
      <o:colormru v:ext="edit" colors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C2F"/>
    <w:rsid w:val="0000026F"/>
    <w:rsid w:val="0001375D"/>
    <w:rsid w:val="0001398A"/>
    <w:rsid w:val="00016934"/>
    <w:rsid w:val="000207F5"/>
    <w:rsid w:val="000240BE"/>
    <w:rsid w:val="00025898"/>
    <w:rsid w:val="00027B17"/>
    <w:rsid w:val="000335F5"/>
    <w:rsid w:val="00033857"/>
    <w:rsid w:val="00034BA2"/>
    <w:rsid w:val="000364FB"/>
    <w:rsid w:val="00044A15"/>
    <w:rsid w:val="00045FB2"/>
    <w:rsid w:val="000530AC"/>
    <w:rsid w:val="00053B9E"/>
    <w:rsid w:val="00054024"/>
    <w:rsid w:val="000651B2"/>
    <w:rsid w:val="00071E72"/>
    <w:rsid w:val="00073A59"/>
    <w:rsid w:val="00077D59"/>
    <w:rsid w:val="00084EE7"/>
    <w:rsid w:val="00086963"/>
    <w:rsid w:val="00087EDC"/>
    <w:rsid w:val="00093089"/>
    <w:rsid w:val="000A19AF"/>
    <w:rsid w:val="000A413C"/>
    <w:rsid w:val="000A6E1C"/>
    <w:rsid w:val="000B014E"/>
    <w:rsid w:val="000B273B"/>
    <w:rsid w:val="000B3E56"/>
    <w:rsid w:val="000B570F"/>
    <w:rsid w:val="000C2504"/>
    <w:rsid w:val="000C2A1F"/>
    <w:rsid w:val="000C530E"/>
    <w:rsid w:val="000C6BE9"/>
    <w:rsid w:val="000D2289"/>
    <w:rsid w:val="000D2D63"/>
    <w:rsid w:val="000E27B8"/>
    <w:rsid w:val="000E31BD"/>
    <w:rsid w:val="000F1A10"/>
    <w:rsid w:val="000F744F"/>
    <w:rsid w:val="00100524"/>
    <w:rsid w:val="00101AE3"/>
    <w:rsid w:val="001046A6"/>
    <w:rsid w:val="00106190"/>
    <w:rsid w:val="001061B6"/>
    <w:rsid w:val="00106873"/>
    <w:rsid w:val="00110EF5"/>
    <w:rsid w:val="001111A1"/>
    <w:rsid w:val="0011664A"/>
    <w:rsid w:val="001274B2"/>
    <w:rsid w:val="00131DB0"/>
    <w:rsid w:val="001336F2"/>
    <w:rsid w:val="00133EF0"/>
    <w:rsid w:val="001345F4"/>
    <w:rsid w:val="0014126A"/>
    <w:rsid w:val="00141586"/>
    <w:rsid w:val="00144F6A"/>
    <w:rsid w:val="00146C71"/>
    <w:rsid w:val="0014759E"/>
    <w:rsid w:val="00154BF8"/>
    <w:rsid w:val="0015700D"/>
    <w:rsid w:val="00157DCB"/>
    <w:rsid w:val="001604B9"/>
    <w:rsid w:val="001649E1"/>
    <w:rsid w:val="00167664"/>
    <w:rsid w:val="001744D3"/>
    <w:rsid w:val="001747C1"/>
    <w:rsid w:val="00176496"/>
    <w:rsid w:val="00177804"/>
    <w:rsid w:val="00177C22"/>
    <w:rsid w:val="001801E8"/>
    <w:rsid w:val="001802FC"/>
    <w:rsid w:val="00180AD1"/>
    <w:rsid w:val="0019019B"/>
    <w:rsid w:val="001908FF"/>
    <w:rsid w:val="00193710"/>
    <w:rsid w:val="001A1837"/>
    <w:rsid w:val="001A28DB"/>
    <w:rsid w:val="001A4A2E"/>
    <w:rsid w:val="001A55D5"/>
    <w:rsid w:val="001A6CCD"/>
    <w:rsid w:val="001B1E46"/>
    <w:rsid w:val="001B2D05"/>
    <w:rsid w:val="001B47AA"/>
    <w:rsid w:val="001B5487"/>
    <w:rsid w:val="001B63A4"/>
    <w:rsid w:val="001B664F"/>
    <w:rsid w:val="001B6860"/>
    <w:rsid w:val="001C0F76"/>
    <w:rsid w:val="001C42F2"/>
    <w:rsid w:val="001C51E2"/>
    <w:rsid w:val="001D14F8"/>
    <w:rsid w:val="001D2C52"/>
    <w:rsid w:val="001D41B3"/>
    <w:rsid w:val="001D4C4F"/>
    <w:rsid w:val="001D554A"/>
    <w:rsid w:val="001E1603"/>
    <w:rsid w:val="001E7FA3"/>
    <w:rsid w:val="001F0B11"/>
    <w:rsid w:val="001F3A82"/>
    <w:rsid w:val="001F45CB"/>
    <w:rsid w:val="001F6925"/>
    <w:rsid w:val="002001D2"/>
    <w:rsid w:val="00201420"/>
    <w:rsid w:val="00201E22"/>
    <w:rsid w:val="00203AE1"/>
    <w:rsid w:val="00205AF5"/>
    <w:rsid w:val="00206AAB"/>
    <w:rsid w:val="00206C4D"/>
    <w:rsid w:val="00213318"/>
    <w:rsid w:val="00214033"/>
    <w:rsid w:val="00215D4A"/>
    <w:rsid w:val="00216011"/>
    <w:rsid w:val="00221140"/>
    <w:rsid w:val="00222AA6"/>
    <w:rsid w:val="00224A40"/>
    <w:rsid w:val="0022580B"/>
    <w:rsid w:val="00226BD9"/>
    <w:rsid w:val="00226C07"/>
    <w:rsid w:val="002426F0"/>
    <w:rsid w:val="00244DE3"/>
    <w:rsid w:val="0025195E"/>
    <w:rsid w:val="00252032"/>
    <w:rsid w:val="002565B8"/>
    <w:rsid w:val="0026161D"/>
    <w:rsid w:val="002618B7"/>
    <w:rsid w:val="00262AA4"/>
    <w:rsid w:val="00266198"/>
    <w:rsid w:val="00266C51"/>
    <w:rsid w:val="00267EAB"/>
    <w:rsid w:val="00282E26"/>
    <w:rsid w:val="00287CEF"/>
    <w:rsid w:val="00293850"/>
    <w:rsid w:val="002A3335"/>
    <w:rsid w:val="002A5822"/>
    <w:rsid w:val="002A5AEB"/>
    <w:rsid w:val="002A773F"/>
    <w:rsid w:val="002B350D"/>
    <w:rsid w:val="002B40A5"/>
    <w:rsid w:val="002B62C2"/>
    <w:rsid w:val="002B7050"/>
    <w:rsid w:val="002C083C"/>
    <w:rsid w:val="002C0FD7"/>
    <w:rsid w:val="002C4F08"/>
    <w:rsid w:val="002C5526"/>
    <w:rsid w:val="002C626E"/>
    <w:rsid w:val="002C74E8"/>
    <w:rsid w:val="002D25A3"/>
    <w:rsid w:val="002D5C1B"/>
    <w:rsid w:val="002E00FD"/>
    <w:rsid w:val="002E0C28"/>
    <w:rsid w:val="002E1A41"/>
    <w:rsid w:val="002E25E0"/>
    <w:rsid w:val="002E54A5"/>
    <w:rsid w:val="002E77CA"/>
    <w:rsid w:val="002F57A9"/>
    <w:rsid w:val="003005C9"/>
    <w:rsid w:val="00300EF7"/>
    <w:rsid w:val="00301D84"/>
    <w:rsid w:val="003127BA"/>
    <w:rsid w:val="00317527"/>
    <w:rsid w:val="0032369B"/>
    <w:rsid w:val="00325A8E"/>
    <w:rsid w:val="003368D0"/>
    <w:rsid w:val="00342C4F"/>
    <w:rsid w:val="003456C8"/>
    <w:rsid w:val="0035091E"/>
    <w:rsid w:val="00355555"/>
    <w:rsid w:val="00355A3D"/>
    <w:rsid w:val="00356796"/>
    <w:rsid w:val="00356FC2"/>
    <w:rsid w:val="0037004A"/>
    <w:rsid w:val="00370BBF"/>
    <w:rsid w:val="00372C13"/>
    <w:rsid w:val="00372DE9"/>
    <w:rsid w:val="0037664A"/>
    <w:rsid w:val="00377326"/>
    <w:rsid w:val="0038223E"/>
    <w:rsid w:val="00390F42"/>
    <w:rsid w:val="003A0AFF"/>
    <w:rsid w:val="003A1545"/>
    <w:rsid w:val="003A182C"/>
    <w:rsid w:val="003A3532"/>
    <w:rsid w:val="003A7774"/>
    <w:rsid w:val="003B2378"/>
    <w:rsid w:val="003B472C"/>
    <w:rsid w:val="003B5E33"/>
    <w:rsid w:val="003C1552"/>
    <w:rsid w:val="003C4B5C"/>
    <w:rsid w:val="003C723B"/>
    <w:rsid w:val="003D2EB3"/>
    <w:rsid w:val="003D3AC9"/>
    <w:rsid w:val="003D5FAA"/>
    <w:rsid w:val="003D6B1C"/>
    <w:rsid w:val="003D6E3A"/>
    <w:rsid w:val="003E1493"/>
    <w:rsid w:val="003E35DB"/>
    <w:rsid w:val="003E5541"/>
    <w:rsid w:val="003E5DA0"/>
    <w:rsid w:val="003E5F9B"/>
    <w:rsid w:val="003E6027"/>
    <w:rsid w:val="003E7B20"/>
    <w:rsid w:val="003F1B05"/>
    <w:rsid w:val="003F336C"/>
    <w:rsid w:val="003F6D10"/>
    <w:rsid w:val="0040172C"/>
    <w:rsid w:val="00401FF7"/>
    <w:rsid w:val="004064D0"/>
    <w:rsid w:val="004111B2"/>
    <w:rsid w:val="00411E0D"/>
    <w:rsid w:val="00414CCE"/>
    <w:rsid w:val="00415CD0"/>
    <w:rsid w:val="00416ABB"/>
    <w:rsid w:val="00422257"/>
    <w:rsid w:val="00422C23"/>
    <w:rsid w:val="00422CE5"/>
    <w:rsid w:val="00424FC4"/>
    <w:rsid w:val="00425676"/>
    <w:rsid w:val="00426C30"/>
    <w:rsid w:val="00432CDA"/>
    <w:rsid w:val="00432E75"/>
    <w:rsid w:val="00441E4D"/>
    <w:rsid w:val="00442265"/>
    <w:rsid w:val="0044256B"/>
    <w:rsid w:val="004428AF"/>
    <w:rsid w:val="00445DE2"/>
    <w:rsid w:val="00451E6A"/>
    <w:rsid w:val="00455BE6"/>
    <w:rsid w:val="00460D6F"/>
    <w:rsid w:val="00463BA6"/>
    <w:rsid w:val="00464EEA"/>
    <w:rsid w:val="0046602A"/>
    <w:rsid w:val="0047103C"/>
    <w:rsid w:val="00472AD9"/>
    <w:rsid w:val="00475AA4"/>
    <w:rsid w:val="0048045C"/>
    <w:rsid w:val="00483366"/>
    <w:rsid w:val="00484FC4"/>
    <w:rsid w:val="00485F65"/>
    <w:rsid w:val="00485FD3"/>
    <w:rsid w:val="004A0351"/>
    <w:rsid w:val="004A2075"/>
    <w:rsid w:val="004A42D7"/>
    <w:rsid w:val="004A6149"/>
    <w:rsid w:val="004B2155"/>
    <w:rsid w:val="004B4669"/>
    <w:rsid w:val="004B7D27"/>
    <w:rsid w:val="004C44E2"/>
    <w:rsid w:val="004C6CC6"/>
    <w:rsid w:val="004D0962"/>
    <w:rsid w:val="004D2041"/>
    <w:rsid w:val="004D2B68"/>
    <w:rsid w:val="004D328B"/>
    <w:rsid w:val="004D62E9"/>
    <w:rsid w:val="004E5422"/>
    <w:rsid w:val="004F4FEE"/>
    <w:rsid w:val="004F5E8B"/>
    <w:rsid w:val="004F7769"/>
    <w:rsid w:val="00501DAC"/>
    <w:rsid w:val="00505495"/>
    <w:rsid w:val="00506507"/>
    <w:rsid w:val="00510B26"/>
    <w:rsid w:val="00515FFE"/>
    <w:rsid w:val="005164BA"/>
    <w:rsid w:val="00527EF4"/>
    <w:rsid w:val="005308FB"/>
    <w:rsid w:val="0053362C"/>
    <w:rsid w:val="00535236"/>
    <w:rsid w:val="00535636"/>
    <w:rsid w:val="0053647A"/>
    <w:rsid w:val="00536ABA"/>
    <w:rsid w:val="00540591"/>
    <w:rsid w:val="0054225A"/>
    <w:rsid w:val="005434F5"/>
    <w:rsid w:val="00543830"/>
    <w:rsid w:val="0054516D"/>
    <w:rsid w:val="00550773"/>
    <w:rsid w:val="00551741"/>
    <w:rsid w:val="00551C8A"/>
    <w:rsid w:val="00552D0E"/>
    <w:rsid w:val="00556E30"/>
    <w:rsid w:val="00562A47"/>
    <w:rsid w:val="00570340"/>
    <w:rsid w:val="005708EA"/>
    <w:rsid w:val="005714B4"/>
    <w:rsid w:val="00571B17"/>
    <w:rsid w:val="00577479"/>
    <w:rsid w:val="00580CF3"/>
    <w:rsid w:val="005813A0"/>
    <w:rsid w:val="005828B5"/>
    <w:rsid w:val="005901F0"/>
    <w:rsid w:val="00591904"/>
    <w:rsid w:val="0059349B"/>
    <w:rsid w:val="005934D1"/>
    <w:rsid w:val="005A16EB"/>
    <w:rsid w:val="005A2F49"/>
    <w:rsid w:val="005A4539"/>
    <w:rsid w:val="005A63CB"/>
    <w:rsid w:val="005B2142"/>
    <w:rsid w:val="005B34CE"/>
    <w:rsid w:val="005B47DA"/>
    <w:rsid w:val="005B65C0"/>
    <w:rsid w:val="005C4A6C"/>
    <w:rsid w:val="005C56CD"/>
    <w:rsid w:val="005C5E74"/>
    <w:rsid w:val="005D0C83"/>
    <w:rsid w:val="005D460D"/>
    <w:rsid w:val="005D49FE"/>
    <w:rsid w:val="005E52A1"/>
    <w:rsid w:val="005F663B"/>
    <w:rsid w:val="005F789C"/>
    <w:rsid w:val="00601289"/>
    <w:rsid w:val="00601628"/>
    <w:rsid w:val="0060597B"/>
    <w:rsid w:val="00605B0F"/>
    <w:rsid w:val="006067A9"/>
    <w:rsid w:val="00607195"/>
    <w:rsid w:val="006126BC"/>
    <w:rsid w:val="006139F5"/>
    <w:rsid w:val="006145A4"/>
    <w:rsid w:val="00620AC2"/>
    <w:rsid w:val="00623997"/>
    <w:rsid w:val="00624C67"/>
    <w:rsid w:val="006251EB"/>
    <w:rsid w:val="006253E5"/>
    <w:rsid w:val="00631303"/>
    <w:rsid w:val="00631790"/>
    <w:rsid w:val="00631DD5"/>
    <w:rsid w:val="00642906"/>
    <w:rsid w:val="00644304"/>
    <w:rsid w:val="00651CE8"/>
    <w:rsid w:val="00654C52"/>
    <w:rsid w:val="00664595"/>
    <w:rsid w:val="00664C50"/>
    <w:rsid w:val="00665882"/>
    <w:rsid w:val="00670A3F"/>
    <w:rsid w:val="00675CDE"/>
    <w:rsid w:val="006778D7"/>
    <w:rsid w:val="006814EB"/>
    <w:rsid w:val="006833B9"/>
    <w:rsid w:val="00684AC9"/>
    <w:rsid w:val="006859F8"/>
    <w:rsid w:val="006925EE"/>
    <w:rsid w:val="00693107"/>
    <w:rsid w:val="0069379C"/>
    <w:rsid w:val="00696EEE"/>
    <w:rsid w:val="006A078B"/>
    <w:rsid w:val="006A2AA6"/>
    <w:rsid w:val="006A73EE"/>
    <w:rsid w:val="006B19B5"/>
    <w:rsid w:val="006B3E69"/>
    <w:rsid w:val="006B44D2"/>
    <w:rsid w:val="006B5652"/>
    <w:rsid w:val="006C0A33"/>
    <w:rsid w:val="006C514A"/>
    <w:rsid w:val="006C6868"/>
    <w:rsid w:val="006C7AC7"/>
    <w:rsid w:val="006D332B"/>
    <w:rsid w:val="006D3693"/>
    <w:rsid w:val="006D3EC1"/>
    <w:rsid w:val="006D47A0"/>
    <w:rsid w:val="006E117A"/>
    <w:rsid w:val="006E279B"/>
    <w:rsid w:val="006E4CE2"/>
    <w:rsid w:val="006E564E"/>
    <w:rsid w:val="006E78B5"/>
    <w:rsid w:val="006F635E"/>
    <w:rsid w:val="006F7CD4"/>
    <w:rsid w:val="00701083"/>
    <w:rsid w:val="00701F2D"/>
    <w:rsid w:val="0070258E"/>
    <w:rsid w:val="00703FBF"/>
    <w:rsid w:val="00706D91"/>
    <w:rsid w:val="00711687"/>
    <w:rsid w:val="007138B4"/>
    <w:rsid w:val="00714DEF"/>
    <w:rsid w:val="00720581"/>
    <w:rsid w:val="0072072B"/>
    <w:rsid w:val="00723EA3"/>
    <w:rsid w:val="00724E22"/>
    <w:rsid w:val="00732B08"/>
    <w:rsid w:val="00732C24"/>
    <w:rsid w:val="00732D1D"/>
    <w:rsid w:val="0073378E"/>
    <w:rsid w:val="00735BC0"/>
    <w:rsid w:val="00736544"/>
    <w:rsid w:val="00744168"/>
    <w:rsid w:val="007517E9"/>
    <w:rsid w:val="0075422C"/>
    <w:rsid w:val="00755518"/>
    <w:rsid w:val="00760F25"/>
    <w:rsid w:val="007616EC"/>
    <w:rsid w:val="00763419"/>
    <w:rsid w:val="007646E4"/>
    <w:rsid w:val="007716D9"/>
    <w:rsid w:val="0077679A"/>
    <w:rsid w:val="00780C17"/>
    <w:rsid w:val="00785631"/>
    <w:rsid w:val="007910D5"/>
    <w:rsid w:val="00793C3D"/>
    <w:rsid w:val="007954E9"/>
    <w:rsid w:val="007960EC"/>
    <w:rsid w:val="00797677"/>
    <w:rsid w:val="007A1ECB"/>
    <w:rsid w:val="007A265E"/>
    <w:rsid w:val="007A61BD"/>
    <w:rsid w:val="007B1741"/>
    <w:rsid w:val="007C07C6"/>
    <w:rsid w:val="007C0C24"/>
    <w:rsid w:val="007C1C4E"/>
    <w:rsid w:val="007C25B2"/>
    <w:rsid w:val="007C609A"/>
    <w:rsid w:val="007D1D31"/>
    <w:rsid w:val="007D2C11"/>
    <w:rsid w:val="007D32C7"/>
    <w:rsid w:val="007D7585"/>
    <w:rsid w:val="007D7D5A"/>
    <w:rsid w:val="007E024A"/>
    <w:rsid w:val="007E22B8"/>
    <w:rsid w:val="007E2347"/>
    <w:rsid w:val="007E38F4"/>
    <w:rsid w:val="007E4BCE"/>
    <w:rsid w:val="007E600C"/>
    <w:rsid w:val="007E6BF9"/>
    <w:rsid w:val="007E76FB"/>
    <w:rsid w:val="007E7798"/>
    <w:rsid w:val="007F357D"/>
    <w:rsid w:val="007F7BFC"/>
    <w:rsid w:val="00801EF7"/>
    <w:rsid w:val="008048D7"/>
    <w:rsid w:val="0080512F"/>
    <w:rsid w:val="00821A0C"/>
    <w:rsid w:val="00826035"/>
    <w:rsid w:val="00831F7E"/>
    <w:rsid w:val="00832742"/>
    <w:rsid w:val="00833C6B"/>
    <w:rsid w:val="00840C3C"/>
    <w:rsid w:val="008413A7"/>
    <w:rsid w:val="00846DB5"/>
    <w:rsid w:val="00854149"/>
    <w:rsid w:val="008546E9"/>
    <w:rsid w:val="00855341"/>
    <w:rsid w:val="008553A0"/>
    <w:rsid w:val="00857074"/>
    <w:rsid w:val="00862C5D"/>
    <w:rsid w:val="008638D5"/>
    <w:rsid w:val="00877145"/>
    <w:rsid w:val="00887BF9"/>
    <w:rsid w:val="00890466"/>
    <w:rsid w:val="00890668"/>
    <w:rsid w:val="00890947"/>
    <w:rsid w:val="008912FD"/>
    <w:rsid w:val="00896115"/>
    <w:rsid w:val="008A2D39"/>
    <w:rsid w:val="008A6CE7"/>
    <w:rsid w:val="008A6EB2"/>
    <w:rsid w:val="008B31F0"/>
    <w:rsid w:val="008B4175"/>
    <w:rsid w:val="008B6C94"/>
    <w:rsid w:val="008C2F73"/>
    <w:rsid w:val="008C38BB"/>
    <w:rsid w:val="008C3FCF"/>
    <w:rsid w:val="008C54A4"/>
    <w:rsid w:val="008C6B9E"/>
    <w:rsid w:val="008C74EE"/>
    <w:rsid w:val="008C7A4C"/>
    <w:rsid w:val="008D14FC"/>
    <w:rsid w:val="008D318A"/>
    <w:rsid w:val="008D4FAC"/>
    <w:rsid w:val="008D7540"/>
    <w:rsid w:val="008D7938"/>
    <w:rsid w:val="008E046F"/>
    <w:rsid w:val="008E4D79"/>
    <w:rsid w:val="008E5507"/>
    <w:rsid w:val="008E73B9"/>
    <w:rsid w:val="008E7A28"/>
    <w:rsid w:val="008F5850"/>
    <w:rsid w:val="008F67B4"/>
    <w:rsid w:val="008F6D5F"/>
    <w:rsid w:val="008F72BB"/>
    <w:rsid w:val="008F7FAA"/>
    <w:rsid w:val="009025C9"/>
    <w:rsid w:val="0090289D"/>
    <w:rsid w:val="00905CAC"/>
    <w:rsid w:val="00906A15"/>
    <w:rsid w:val="00913858"/>
    <w:rsid w:val="00915466"/>
    <w:rsid w:val="009218E5"/>
    <w:rsid w:val="00921BB2"/>
    <w:rsid w:val="00926BD6"/>
    <w:rsid w:val="00926C56"/>
    <w:rsid w:val="00930DE2"/>
    <w:rsid w:val="00933564"/>
    <w:rsid w:val="00935600"/>
    <w:rsid w:val="00937E85"/>
    <w:rsid w:val="00946D28"/>
    <w:rsid w:val="00950ACA"/>
    <w:rsid w:val="00951A1D"/>
    <w:rsid w:val="009552F4"/>
    <w:rsid w:val="00956476"/>
    <w:rsid w:val="0096008C"/>
    <w:rsid w:val="00961897"/>
    <w:rsid w:val="00962085"/>
    <w:rsid w:val="0096247E"/>
    <w:rsid w:val="009630C2"/>
    <w:rsid w:val="00966377"/>
    <w:rsid w:val="009667B3"/>
    <w:rsid w:val="00967DB7"/>
    <w:rsid w:val="00970A53"/>
    <w:rsid w:val="00976F41"/>
    <w:rsid w:val="009823D0"/>
    <w:rsid w:val="009847AC"/>
    <w:rsid w:val="00984B6C"/>
    <w:rsid w:val="0098537C"/>
    <w:rsid w:val="00985580"/>
    <w:rsid w:val="00986E4E"/>
    <w:rsid w:val="00993105"/>
    <w:rsid w:val="009945CE"/>
    <w:rsid w:val="00994E0B"/>
    <w:rsid w:val="00995B96"/>
    <w:rsid w:val="00997C8D"/>
    <w:rsid w:val="009A04F9"/>
    <w:rsid w:val="009A356E"/>
    <w:rsid w:val="009A3BD8"/>
    <w:rsid w:val="009A4865"/>
    <w:rsid w:val="009A7AC3"/>
    <w:rsid w:val="009B1C02"/>
    <w:rsid w:val="009B70DD"/>
    <w:rsid w:val="009C495A"/>
    <w:rsid w:val="009C5AAE"/>
    <w:rsid w:val="009C7568"/>
    <w:rsid w:val="009D090C"/>
    <w:rsid w:val="009D5B6B"/>
    <w:rsid w:val="009D6868"/>
    <w:rsid w:val="009E129A"/>
    <w:rsid w:val="009E49D1"/>
    <w:rsid w:val="009E5F80"/>
    <w:rsid w:val="009E682B"/>
    <w:rsid w:val="009E7C91"/>
    <w:rsid w:val="009F0155"/>
    <w:rsid w:val="009F0789"/>
    <w:rsid w:val="009F0EB5"/>
    <w:rsid w:val="009F54A2"/>
    <w:rsid w:val="009F65DA"/>
    <w:rsid w:val="00A03423"/>
    <w:rsid w:val="00A04A4E"/>
    <w:rsid w:val="00A1073B"/>
    <w:rsid w:val="00A115D4"/>
    <w:rsid w:val="00A14C7F"/>
    <w:rsid w:val="00A160E8"/>
    <w:rsid w:val="00A163F4"/>
    <w:rsid w:val="00A21102"/>
    <w:rsid w:val="00A2526A"/>
    <w:rsid w:val="00A25E5B"/>
    <w:rsid w:val="00A27FE9"/>
    <w:rsid w:val="00A30B79"/>
    <w:rsid w:val="00A315C0"/>
    <w:rsid w:val="00A337C3"/>
    <w:rsid w:val="00A34107"/>
    <w:rsid w:val="00A4258F"/>
    <w:rsid w:val="00A43146"/>
    <w:rsid w:val="00A4480F"/>
    <w:rsid w:val="00A44F9F"/>
    <w:rsid w:val="00A51C13"/>
    <w:rsid w:val="00A55D06"/>
    <w:rsid w:val="00A56021"/>
    <w:rsid w:val="00A62626"/>
    <w:rsid w:val="00A6563A"/>
    <w:rsid w:val="00A732F1"/>
    <w:rsid w:val="00A7478F"/>
    <w:rsid w:val="00A829AB"/>
    <w:rsid w:val="00A85FF3"/>
    <w:rsid w:val="00A87AC5"/>
    <w:rsid w:val="00A917D8"/>
    <w:rsid w:val="00A93B98"/>
    <w:rsid w:val="00A95388"/>
    <w:rsid w:val="00A96023"/>
    <w:rsid w:val="00AB0EEE"/>
    <w:rsid w:val="00AB29AC"/>
    <w:rsid w:val="00AB3CFC"/>
    <w:rsid w:val="00AB41A4"/>
    <w:rsid w:val="00AB42BF"/>
    <w:rsid w:val="00AB760C"/>
    <w:rsid w:val="00AC1628"/>
    <w:rsid w:val="00AC6DEA"/>
    <w:rsid w:val="00AC7571"/>
    <w:rsid w:val="00AD5C39"/>
    <w:rsid w:val="00AE0218"/>
    <w:rsid w:val="00AF431E"/>
    <w:rsid w:val="00B0684E"/>
    <w:rsid w:val="00B10128"/>
    <w:rsid w:val="00B12E65"/>
    <w:rsid w:val="00B12E9E"/>
    <w:rsid w:val="00B13961"/>
    <w:rsid w:val="00B14772"/>
    <w:rsid w:val="00B14E1E"/>
    <w:rsid w:val="00B15D85"/>
    <w:rsid w:val="00B16344"/>
    <w:rsid w:val="00B166C3"/>
    <w:rsid w:val="00B16703"/>
    <w:rsid w:val="00B168EE"/>
    <w:rsid w:val="00B21DCE"/>
    <w:rsid w:val="00B220E6"/>
    <w:rsid w:val="00B2389B"/>
    <w:rsid w:val="00B239E9"/>
    <w:rsid w:val="00B3385F"/>
    <w:rsid w:val="00B344AA"/>
    <w:rsid w:val="00B349EB"/>
    <w:rsid w:val="00B349F5"/>
    <w:rsid w:val="00B40CCC"/>
    <w:rsid w:val="00B45AB5"/>
    <w:rsid w:val="00B46AAC"/>
    <w:rsid w:val="00B50720"/>
    <w:rsid w:val="00B50ED2"/>
    <w:rsid w:val="00B52ADD"/>
    <w:rsid w:val="00B537BB"/>
    <w:rsid w:val="00B5553D"/>
    <w:rsid w:val="00B604B7"/>
    <w:rsid w:val="00B6199E"/>
    <w:rsid w:val="00B62D75"/>
    <w:rsid w:val="00B65FF4"/>
    <w:rsid w:val="00B71D42"/>
    <w:rsid w:val="00B727E1"/>
    <w:rsid w:val="00B7333A"/>
    <w:rsid w:val="00B75B54"/>
    <w:rsid w:val="00B7741D"/>
    <w:rsid w:val="00B77A30"/>
    <w:rsid w:val="00B832DD"/>
    <w:rsid w:val="00B839D2"/>
    <w:rsid w:val="00B86FCF"/>
    <w:rsid w:val="00B9300E"/>
    <w:rsid w:val="00B96DDB"/>
    <w:rsid w:val="00BA2392"/>
    <w:rsid w:val="00BA50D6"/>
    <w:rsid w:val="00BA6927"/>
    <w:rsid w:val="00BA6ED8"/>
    <w:rsid w:val="00BA719D"/>
    <w:rsid w:val="00BA78C8"/>
    <w:rsid w:val="00BB125E"/>
    <w:rsid w:val="00BB4240"/>
    <w:rsid w:val="00BB784A"/>
    <w:rsid w:val="00BC04B0"/>
    <w:rsid w:val="00BC3B6A"/>
    <w:rsid w:val="00BC592B"/>
    <w:rsid w:val="00BD0DF9"/>
    <w:rsid w:val="00BD478D"/>
    <w:rsid w:val="00BD79D3"/>
    <w:rsid w:val="00BE1CB5"/>
    <w:rsid w:val="00BE34CC"/>
    <w:rsid w:val="00BF178E"/>
    <w:rsid w:val="00BF4E2B"/>
    <w:rsid w:val="00BF63F8"/>
    <w:rsid w:val="00C00012"/>
    <w:rsid w:val="00C001A3"/>
    <w:rsid w:val="00C01B17"/>
    <w:rsid w:val="00C02E39"/>
    <w:rsid w:val="00C03BFE"/>
    <w:rsid w:val="00C23327"/>
    <w:rsid w:val="00C240F8"/>
    <w:rsid w:val="00C3588D"/>
    <w:rsid w:val="00C369BD"/>
    <w:rsid w:val="00C37B7B"/>
    <w:rsid w:val="00C40D95"/>
    <w:rsid w:val="00C45169"/>
    <w:rsid w:val="00C454AA"/>
    <w:rsid w:val="00C46F0A"/>
    <w:rsid w:val="00C5011D"/>
    <w:rsid w:val="00C5110F"/>
    <w:rsid w:val="00C569C4"/>
    <w:rsid w:val="00C56F4B"/>
    <w:rsid w:val="00C62CFB"/>
    <w:rsid w:val="00C71931"/>
    <w:rsid w:val="00C73DBA"/>
    <w:rsid w:val="00C74338"/>
    <w:rsid w:val="00C75BE7"/>
    <w:rsid w:val="00C80315"/>
    <w:rsid w:val="00C8114A"/>
    <w:rsid w:val="00C848C1"/>
    <w:rsid w:val="00C855D1"/>
    <w:rsid w:val="00C86092"/>
    <w:rsid w:val="00C9167A"/>
    <w:rsid w:val="00C91A5E"/>
    <w:rsid w:val="00C93EFC"/>
    <w:rsid w:val="00C94062"/>
    <w:rsid w:val="00C95B17"/>
    <w:rsid w:val="00CA05E6"/>
    <w:rsid w:val="00CA30C0"/>
    <w:rsid w:val="00CA4359"/>
    <w:rsid w:val="00CA6250"/>
    <w:rsid w:val="00CB0354"/>
    <w:rsid w:val="00CB06E3"/>
    <w:rsid w:val="00CB3A75"/>
    <w:rsid w:val="00CB7E90"/>
    <w:rsid w:val="00CC0EC6"/>
    <w:rsid w:val="00CC54BB"/>
    <w:rsid w:val="00CD4C2E"/>
    <w:rsid w:val="00CF14DA"/>
    <w:rsid w:val="00CF30E4"/>
    <w:rsid w:val="00CF4B08"/>
    <w:rsid w:val="00CF6CE1"/>
    <w:rsid w:val="00D01D1A"/>
    <w:rsid w:val="00D03E63"/>
    <w:rsid w:val="00D05B7D"/>
    <w:rsid w:val="00D05C6D"/>
    <w:rsid w:val="00D07381"/>
    <w:rsid w:val="00D07678"/>
    <w:rsid w:val="00D117F3"/>
    <w:rsid w:val="00D11B9A"/>
    <w:rsid w:val="00D1594B"/>
    <w:rsid w:val="00D16570"/>
    <w:rsid w:val="00D16B7C"/>
    <w:rsid w:val="00D20D1F"/>
    <w:rsid w:val="00D221E2"/>
    <w:rsid w:val="00D23B46"/>
    <w:rsid w:val="00D2406B"/>
    <w:rsid w:val="00D261CB"/>
    <w:rsid w:val="00D2690E"/>
    <w:rsid w:val="00D32DF7"/>
    <w:rsid w:val="00D3551D"/>
    <w:rsid w:val="00D355C2"/>
    <w:rsid w:val="00D35A99"/>
    <w:rsid w:val="00D40F73"/>
    <w:rsid w:val="00D418F3"/>
    <w:rsid w:val="00D44B03"/>
    <w:rsid w:val="00D4609C"/>
    <w:rsid w:val="00D462F9"/>
    <w:rsid w:val="00D516B3"/>
    <w:rsid w:val="00D5221F"/>
    <w:rsid w:val="00D53A80"/>
    <w:rsid w:val="00D57BE4"/>
    <w:rsid w:val="00D60AB6"/>
    <w:rsid w:val="00D640D7"/>
    <w:rsid w:val="00D67167"/>
    <w:rsid w:val="00D716F1"/>
    <w:rsid w:val="00D76EA6"/>
    <w:rsid w:val="00D775D1"/>
    <w:rsid w:val="00D817BB"/>
    <w:rsid w:val="00D873FC"/>
    <w:rsid w:val="00D91C28"/>
    <w:rsid w:val="00D921C7"/>
    <w:rsid w:val="00D921E6"/>
    <w:rsid w:val="00D92624"/>
    <w:rsid w:val="00D95AED"/>
    <w:rsid w:val="00D966D3"/>
    <w:rsid w:val="00DA0325"/>
    <w:rsid w:val="00DA1E9C"/>
    <w:rsid w:val="00DA5EB4"/>
    <w:rsid w:val="00DA6896"/>
    <w:rsid w:val="00DA6966"/>
    <w:rsid w:val="00DB11A5"/>
    <w:rsid w:val="00DB5FC6"/>
    <w:rsid w:val="00DB7C1D"/>
    <w:rsid w:val="00DC730D"/>
    <w:rsid w:val="00DD06F0"/>
    <w:rsid w:val="00DD07BB"/>
    <w:rsid w:val="00DD39F3"/>
    <w:rsid w:val="00DD4272"/>
    <w:rsid w:val="00DD6512"/>
    <w:rsid w:val="00DD687A"/>
    <w:rsid w:val="00DE25B4"/>
    <w:rsid w:val="00DE385F"/>
    <w:rsid w:val="00DE5CDB"/>
    <w:rsid w:val="00DE6CA3"/>
    <w:rsid w:val="00DE7A07"/>
    <w:rsid w:val="00DE7F18"/>
    <w:rsid w:val="00DF1F00"/>
    <w:rsid w:val="00DF2617"/>
    <w:rsid w:val="00DF2F48"/>
    <w:rsid w:val="00DF5112"/>
    <w:rsid w:val="00DF6242"/>
    <w:rsid w:val="00DF647E"/>
    <w:rsid w:val="00DF7EF9"/>
    <w:rsid w:val="00DF7F46"/>
    <w:rsid w:val="00E05893"/>
    <w:rsid w:val="00E05FCD"/>
    <w:rsid w:val="00E070B7"/>
    <w:rsid w:val="00E072FE"/>
    <w:rsid w:val="00E10E91"/>
    <w:rsid w:val="00E1497E"/>
    <w:rsid w:val="00E16C5C"/>
    <w:rsid w:val="00E176E8"/>
    <w:rsid w:val="00E20A25"/>
    <w:rsid w:val="00E214D7"/>
    <w:rsid w:val="00E224B1"/>
    <w:rsid w:val="00E246A4"/>
    <w:rsid w:val="00E27BCC"/>
    <w:rsid w:val="00E330CD"/>
    <w:rsid w:val="00E33C4E"/>
    <w:rsid w:val="00E33F13"/>
    <w:rsid w:val="00E35DB5"/>
    <w:rsid w:val="00E43684"/>
    <w:rsid w:val="00E46675"/>
    <w:rsid w:val="00E476B4"/>
    <w:rsid w:val="00E47752"/>
    <w:rsid w:val="00E50805"/>
    <w:rsid w:val="00E5102A"/>
    <w:rsid w:val="00E512BB"/>
    <w:rsid w:val="00E53FAD"/>
    <w:rsid w:val="00E55AFD"/>
    <w:rsid w:val="00E60B57"/>
    <w:rsid w:val="00E62789"/>
    <w:rsid w:val="00E62E1E"/>
    <w:rsid w:val="00E67B12"/>
    <w:rsid w:val="00E7230E"/>
    <w:rsid w:val="00E737B2"/>
    <w:rsid w:val="00E7641D"/>
    <w:rsid w:val="00E76B58"/>
    <w:rsid w:val="00E76F25"/>
    <w:rsid w:val="00E81A58"/>
    <w:rsid w:val="00E8374F"/>
    <w:rsid w:val="00E84B9F"/>
    <w:rsid w:val="00E936AF"/>
    <w:rsid w:val="00EA613E"/>
    <w:rsid w:val="00EB0F82"/>
    <w:rsid w:val="00EB1C2F"/>
    <w:rsid w:val="00EB2C77"/>
    <w:rsid w:val="00EB3937"/>
    <w:rsid w:val="00EB41B2"/>
    <w:rsid w:val="00EB7213"/>
    <w:rsid w:val="00EC20C9"/>
    <w:rsid w:val="00EC2F37"/>
    <w:rsid w:val="00EC4305"/>
    <w:rsid w:val="00EC6C37"/>
    <w:rsid w:val="00ED18CD"/>
    <w:rsid w:val="00EE1A0F"/>
    <w:rsid w:val="00EE36AF"/>
    <w:rsid w:val="00EE60B0"/>
    <w:rsid w:val="00EF0656"/>
    <w:rsid w:val="00EF1A02"/>
    <w:rsid w:val="00EF53E6"/>
    <w:rsid w:val="00EF5EF6"/>
    <w:rsid w:val="00F051DF"/>
    <w:rsid w:val="00F052F1"/>
    <w:rsid w:val="00F07BF1"/>
    <w:rsid w:val="00F121AC"/>
    <w:rsid w:val="00F1431D"/>
    <w:rsid w:val="00F17353"/>
    <w:rsid w:val="00F20F52"/>
    <w:rsid w:val="00F25E61"/>
    <w:rsid w:val="00F26900"/>
    <w:rsid w:val="00F32C25"/>
    <w:rsid w:val="00F33946"/>
    <w:rsid w:val="00F339BC"/>
    <w:rsid w:val="00F34147"/>
    <w:rsid w:val="00F378BC"/>
    <w:rsid w:val="00F409DF"/>
    <w:rsid w:val="00F4130F"/>
    <w:rsid w:val="00F43201"/>
    <w:rsid w:val="00F44ADF"/>
    <w:rsid w:val="00F50EFE"/>
    <w:rsid w:val="00F531C7"/>
    <w:rsid w:val="00F5665E"/>
    <w:rsid w:val="00F65199"/>
    <w:rsid w:val="00F65242"/>
    <w:rsid w:val="00F65646"/>
    <w:rsid w:val="00F65651"/>
    <w:rsid w:val="00F66550"/>
    <w:rsid w:val="00F72842"/>
    <w:rsid w:val="00F76275"/>
    <w:rsid w:val="00F77ED1"/>
    <w:rsid w:val="00F8056E"/>
    <w:rsid w:val="00F82B62"/>
    <w:rsid w:val="00F836E1"/>
    <w:rsid w:val="00F901A5"/>
    <w:rsid w:val="00F928C2"/>
    <w:rsid w:val="00F94D2C"/>
    <w:rsid w:val="00F95167"/>
    <w:rsid w:val="00F953E6"/>
    <w:rsid w:val="00F970B8"/>
    <w:rsid w:val="00FA2DE8"/>
    <w:rsid w:val="00FA5BE2"/>
    <w:rsid w:val="00FA64BF"/>
    <w:rsid w:val="00FB2435"/>
    <w:rsid w:val="00FB3C2F"/>
    <w:rsid w:val="00FB567E"/>
    <w:rsid w:val="00FC02A2"/>
    <w:rsid w:val="00FC2DE1"/>
    <w:rsid w:val="00FC4BCE"/>
    <w:rsid w:val="00FD1BC1"/>
    <w:rsid w:val="00FD2EA7"/>
    <w:rsid w:val="00FE062A"/>
    <w:rsid w:val="00FE1D2D"/>
    <w:rsid w:val="00FE5342"/>
    <w:rsid w:val="00FE6141"/>
    <w:rsid w:val="00FE6C85"/>
    <w:rsid w:val="00FF3D68"/>
    <w:rsid w:val="00FF5DCD"/>
    <w:rsid w:val="00FF6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5F"/>
    <w:pPr>
      <w:ind w:firstLineChars="200" w:firstLine="420"/>
    </w:pPr>
  </w:style>
  <w:style w:type="paragraph" w:styleId="a4">
    <w:name w:val="Normal (Web)"/>
    <w:basedOn w:val="a"/>
    <w:unhideWhenUsed/>
    <w:qFormat/>
    <w:rsid w:val="00FB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C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3C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5B0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5B0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D5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6D5F"/>
    <w:pPr>
      <w:ind w:firstLineChars="200" w:firstLine="420"/>
    </w:pPr>
  </w:style>
  <w:style w:type="paragraph" w:styleId="a4">
    <w:name w:val="Normal (Web)"/>
    <w:basedOn w:val="a"/>
    <w:unhideWhenUsed/>
    <w:qFormat/>
    <w:rsid w:val="00FB3C2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FB3C2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B3C2F"/>
    <w:rPr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605B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605B0F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605B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605B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4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110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301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26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8608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66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9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75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09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78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94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91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1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15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98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650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9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9400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190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00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93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41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55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28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9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911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4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53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38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0202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8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89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279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4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6998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43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73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51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013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790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2895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23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4716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27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66641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37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1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5950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90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2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3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243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432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75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72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31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6205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96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79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81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27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347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2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50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1936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9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484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7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8575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7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16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0048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591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9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3731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94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818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366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182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3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600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99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5736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275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2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7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89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924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76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036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1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22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18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7397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2828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62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465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934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75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531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1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20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2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12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3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25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2811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5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35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35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6688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615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5110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11048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1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07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9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4456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0902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593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426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7836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5.xml"/><Relationship Id="rId18" Type="http://schemas.openxmlformats.org/officeDocument/2006/relationships/chart" Target="charts/chart10.xml"/><Relationship Id="rId26" Type="http://schemas.openxmlformats.org/officeDocument/2006/relationships/chart" Target="charts/chart18.xml"/><Relationship Id="rId3" Type="http://schemas.openxmlformats.org/officeDocument/2006/relationships/styles" Target="styles.xml"/><Relationship Id="rId21" Type="http://schemas.openxmlformats.org/officeDocument/2006/relationships/chart" Target="charts/chart13.xml"/><Relationship Id="rId7" Type="http://schemas.openxmlformats.org/officeDocument/2006/relationships/footnotes" Target="footnotes.xml"/><Relationship Id="rId12" Type="http://schemas.openxmlformats.org/officeDocument/2006/relationships/chart" Target="charts/chart4.xml"/><Relationship Id="rId17" Type="http://schemas.openxmlformats.org/officeDocument/2006/relationships/chart" Target="charts/chart9.xml"/><Relationship Id="rId25" Type="http://schemas.openxmlformats.org/officeDocument/2006/relationships/chart" Target="charts/chart17.xml"/><Relationship Id="rId2" Type="http://schemas.openxmlformats.org/officeDocument/2006/relationships/numbering" Target="numbering.xml"/><Relationship Id="rId16" Type="http://schemas.openxmlformats.org/officeDocument/2006/relationships/chart" Target="charts/chart8.xml"/><Relationship Id="rId20" Type="http://schemas.openxmlformats.org/officeDocument/2006/relationships/chart" Target="charts/chart12.xml"/><Relationship Id="rId29" Type="http://schemas.openxmlformats.org/officeDocument/2006/relationships/chart" Target="charts/chart2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3.xml"/><Relationship Id="rId24" Type="http://schemas.openxmlformats.org/officeDocument/2006/relationships/chart" Target="charts/chart16.xm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chart" Target="charts/chart7.xml"/><Relationship Id="rId23" Type="http://schemas.openxmlformats.org/officeDocument/2006/relationships/chart" Target="charts/chart15.xml"/><Relationship Id="rId28" Type="http://schemas.openxmlformats.org/officeDocument/2006/relationships/chart" Target="charts/chart20.xml"/><Relationship Id="rId10" Type="http://schemas.openxmlformats.org/officeDocument/2006/relationships/chart" Target="charts/chart2.xml"/><Relationship Id="rId19" Type="http://schemas.openxmlformats.org/officeDocument/2006/relationships/chart" Target="charts/chart11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chart" Target="charts/chart6.xml"/><Relationship Id="rId22" Type="http://schemas.openxmlformats.org/officeDocument/2006/relationships/chart" Target="charts/chart14.xml"/><Relationship Id="rId27" Type="http://schemas.openxmlformats.org/officeDocument/2006/relationships/chart" Target="charts/chart19.xml"/><Relationship Id="rId30" Type="http://schemas.openxmlformats.org/officeDocument/2006/relationships/chart" Target="charts/chart2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1--&#21327;&#20250;&#24037;&#20316;\2021--&#36130;&#38505;&#25968;&#25454;\202103\&#20892;&#38505;&#21830;&#38750;&#32508;&#21512;&#25104;&#26412;&#29575;20210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1--&#21327;&#20250;&#24037;&#20316;\2021--&#36130;&#38505;&#25968;&#25454;\202103\&#20892;&#38505;&#21830;&#38750;&#32508;&#21512;&#25104;&#26412;&#29575;202103.xlsx" TargetMode="External"/></Relationships>
</file>

<file path=word/charts/_rels/chart2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1--&#21327;&#20250;&#24037;&#20316;\2021--&#36130;&#38505;&#25968;&#25454;\202103\&#20892;&#38505;&#21830;&#38750;&#32508;&#21512;&#25104;&#26412;&#29575;202103.xlsx" TargetMode="External"/></Relationships>
</file>

<file path=word/charts/_rels/chart2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&#20892;&#38505;&#21830;&#38750;&#32508;&#21512;&#25104;&#26412;&#29575;20220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&#20892;&#38505;&#12289;&#20351;&#29992;&#24615;&#36136;&#12289;&#21333;&#22343;&#20445;&#36153;202202.xls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&#20892;&#38505;&#12289;&#20351;&#29992;&#24615;&#36136;&#12289;&#21333;&#22343;&#20445;&#36153;202202.xls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&#20892;&#38505;&#12289;&#20351;&#29992;&#24615;&#36136;&#12289;&#21333;&#22343;&#20445;&#36153;202202.xls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&#20892;&#38505;&#12289;&#20351;&#29992;&#24615;&#36136;&#12289;&#21333;&#22343;&#20445;&#36153;202202.xls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21327;&#20250;---&#24037;&#20316;\2022--&#21327;&#20250;&#24037;&#20316;\2022--&#36130;&#38505;&#25968;&#25454;\2022--03\2022&#24180;3&#26376;&#20998;&#26512;&#22270;&#34920;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800" b="0" i="0" u="none" strike="noStrike" baseline="0">
                <a:solidFill>
                  <a:srgbClr val="000000"/>
                </a:solidFill>
                <a:latin typeface="+mn-ea"/>
                <a:ea typeface="+mn-ea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1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季度各财险公司市场份额（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7224617250946342"/>
          <c:y val="8.7722693881141945E-3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1314320374717789E-2"/>
          <c:y val="0.22906611533893459"/>
          <c:w val="0.91178901024468717"/>
          <c:h val="0.5557115587824249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'增速-份额'!$B$142</c:f>
              <c:strCache>
                <c:ptCount val="1"/>
                <c:pt idx="0">
                  <c:v>2021年3月</c:v>
                </c:pt>
              </c:strCache>
            </c:strRef>
          </c:tx>
          <c:invertIfNegative val="0"/>
          <c:cat>
            <c:strRef>
              <c:f>'增速-份额'!$A$143:$A$163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英大泰和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'增速-份额'!$B$143:$B$163</c:f>
              <c:numCache>
                <c:formatCode>0.00%</c:formatCode>
                <c:ptCount val="21"/>
                <c:pt idx="0">
                  <c:v>0.45432340499847634</c:v>
                </c:pt>
                <c:pt idx="1">
                  <c:v>9.008982574460242E-2</c:v>
                </c:pt>
                <c:pt idx="2">
                  <c:v>0.17235447129484843</c:v>
                </c:pt>
                <c:pt idx="3">
                  <c:v>7.4857653737370661E-2</c:v>
                </c:pt>
                <c:pt idx="4">
                  <c:v>7.3796531461290922E-3</c:v>
                </c:pt>
                <c:pt idx="5">
                  <c:v>1.2547720634806249E-2</c:v>
                </c:pt>
                <c:pt idx="6">
                  <c:v>7.9373369361874519E-3</c:v>
                </c:pt>
                <c:pt idx="7">
                  <c:v>4.4540185412835246E-3</c:v>
                </c:pt>
                <c:pt idx="8">
                  <c:v>2.41821838635785E-2</c:v>
                </c:pt>
                <c:pt idx="9">
                  <c:v>8.3601756241595548E-4</c:v>
                </c:pt>
                <c:pt idx="10">
                  <c:v>5.6373841412558565E-2</c:v>
                </c:pt>
                <c:pt idx="11">
                  <c:v>6.801294692966948E-3</c:v>
                </c:pt>
                <c:pt idx="12">
                  <c:v>4.2706284931725055E-2</c:v>
                </c:pt>
                <c:pt idx="13">
                  <c:v>1.8020242690821267E-2</c:v>
                </c:pt>
                <c:pt idx="14">
                  <c:v>6.5105495180714243E-3</c:v>
                </c:pt>
                <c:pt idx="15">
                  <c:v>3.0126811558097788E-3</c:v>
                </c:pt>
                <c:pt idx="16">
                  <c:v>1.0097306736481699E-2</c:v>
                </c:pt>
                <c:pt idx="17">
                  <c:v>2.8849502148179029E-3</c:v>
                </c:pt>
                <c:pt idx="18">
                  <c:v>2.3930856939569354E-3</c:v>
                </c:pt>
                <c:pt idx="19">
                  <c:v>2.2374764930917709E-3</c:v>
                </c:pt>
                <c:pt idx="20">
                  <c:v>0</c:v>
                </c:pt>
              </c:numCache>
            </c:numRef>
          </c:val>
        </c:ser>
        <c:ser>
          <c:idx val="1"/>
          <c:order val="1"/>
          <c:tx>
            <c:strRef>
              <c:f>'增速-份额'!$C$142</c:f>
              <c:strCache>
                <c:ptCount val="1"/>
                <c:pt idx="0">
                  <c:v>2022年3月</c:v>
                </c:pt>
              </c:strCache>
            </c:strRef>
          </c:tx>
          <c:invertIfNegative val="0"/>
          <c:cat>
            <c:strRef>
              <c:f>'增速-份额'!$A$143:$A$163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英大泰和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'增速-份额'!$C$143:$C$163</c:f>
              <c:numCache>
                <c:formatCode>0.00%</c:formatCode>
                <c:ptCount val="21"/>
                <c:pt idx="0">
                  <c:v>0.35116887725918178</c:v>
                </c:pt>
                <c:pt idx="1">
                  <c:v>0.21952473363236968</c:v>
                </c:pt>
                <c:pt idx="2">
                  <c:v>0.1679590155138336</c:v>
                </c:pt>
                <c:pt idx="3">
                  <c:v>5.3689613988947303E-2</c:v>
                </c:pt>
                <c:pt idx="4">
                  <c:v>5.9913821731053417E-3</c:v>
                </c:pt>
                <c:pt idx="5">
                  <c:v>1.2086690219149572E-2</c:v>
                </c:pt>
                <c:pt idx="6">
                  <c:v>7.0855071873708077E-3</c:v>
                </c:pt>
                <c:pt idx="7">
                  <c:v>6.0067039078849915E-3</c:v>
                </c:pt>
                <c:pt idx="8">
                  <c:v>2.130284199065282E-2</c:v>
                </c:pt>
                <c:pt idx="9">
                  <c:v>4.7887293911699053E-4</c:v>
                </c:pt>
                <c:pt idx="10" formatCode="0.000%">
                  <c:v>5.68690614506304E-2</c:v>
                </c:pt>
                <c:pt idx="11">
                  <c:v>8.3064511853936703E-3</c:v>
                </c:pt>
                <c:pt idx="12">
                  <c:v>4.7306405486211706E-2</c:v>
                </c:pt>
                <c:pt idx="13">
                  <c:v>7.2497102240617166E-3</c:v>
                </c:pt>
                <c:pt idx="14">
                  <c:v>3.544191936193858E-3</c:v>
                </c:pt>
                <c:pt idx="15">
                  <c:v>2.8290406636854826E-3</c:v>
                </c:pt>
                <c:pt idx="16">
                  <c:v>9.5391501535622338E-3</c:v>
                </c:pt>
                <c:pt idx="17">
                  <c:v>3.5926084009542327E-3</c:v>
                </c:pt>
                <c:pt idx="18">
                  <c:v>3.6879565898210913E-3</c:v>
                </c:pt>
                <c:pt idx="19">
                  <c:v>1.2643494630763636E-3</c:v>
                </c:pt>
                <c:pt idx="20">
                  <c:v>1.0516835634796473E-2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454720"/>
        <c:axId val="437497856"/>
        <c:axId val="0"/>
      </c:bar3DChart>
      <c:catAx>
        <c:axId val="437454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497856"/>
        <c:crosses val="autoZero"/>
        <c:auto val="1"/>
        <c:lblAlgn val="ctr"/>
        <c:lblOffset val="100"/>
        <c:noMultiLvlLbl val="0"/>
      </c:catAx>
      <c:valAx>
        <c:axId val="43749785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74547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季度商非各险种保费对比（万元）</a:t>
            </a:r>
          </a:p>
        </c:rich>
      </c:tx>
      <c:layout>
        <c:manualLayout>
          <c:xMode val="edge"/>
          <c:yMode val="edge"/>
          <c:x val="0.15148105626153097"/>
          <c:y val="3.0748956731825171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5654406686006356"/>
          <c:y val="0.1972789115646259"/>
          <c:w val="0.8434559331399365"/>
          <c:h val="0.5544217687074825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'商非增速-县域'!$D$47</c:f>
              <c:strCache>
                <c:ptCount val="1"/>
                <c:pt idx="0">
                  <c:v>2021年3月</c:v>
                </c:pt>
              </c:strCache>
            </c:strRef>
          </c:tx>
          <c:invertIfNegative val="0"/>
          <c:cat>
            <c:strRef>
              <c:f>'商非增速-县域'!$C$48:$C$54</c:f>
              <c:strCache>
                <c:ptCount val="7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其他</c:v>
                </c:pt>
                <c:pt idx="6">
                  <c:v>商非合计</c:v>
                </c:pt>
              </c:strCache>
            </c:strRef>
          </c:cat>
          <c:val>
            <c:numRef>
              <c:f>'商非增速-县域'!$D$48:$D$54</c:f>
              <c:numCache>
                <c:formatCode>0_ </c:formatCode>
                <c:ptCount val="7"/>
                <c:pt idx="0">
                  <c:v>1793.9208120000005</c:v>
                </c:pt>
                <c:pt idx="1">
                  <c:v>345.15146599999997</c:v>
                </c:pt>
                <c:pt idx="2">
                  <c:v>81.594776999999993</c:v>
                </c:pt>
                <c:pt idx="3">
                  <c:v>2447.756425</c:v>
                </c:pt>
                <c:pt idx="4">
                  <c:v>5148.0106640000013</c:v>
                </c:pt>
                <c:pt idx="5">
                  <c:v>644.85183100000006</c:v>
                </c:pt>
                <c:pt idx="6">
                  <c:v>10461.285975000003</c:v>
                </c:pt>
              </c:numCache>
            </c:numRef>
          </c:val>
        </c:ser>
        <c:ser>
          <c:idx val="1"/>
          <c:order val="1"/>
          <c:tx>
            <c:strRef>
              <c:f>'商非增速-县域'!$E$47</c:f>
              <c:strCache>
                <c:ptCount val="1"/>
                <c:pt idx="0">
                  <c:v>2022年3月</c:v>
                </c:pt>
              </c:strCache>
            </c:strRef>
          </c:tx>
          <c:invertIfNegative val="0"/>
          <c:cat>
            <c:strRef>
              <c:f>'商非增速-县域'!$C$48:$C$54</c:f>
              <c:strCache>
                <c:ptCount val="7"/>
                <c:pt idx="0">
                  <c:v>企财</c:v>
                </c:pt>
                <c:pt idx="1">
                  <c:v>家财</c:v>
                </c:pt>
                <c:pt idx="2">
                  <c:v>货物</c:v>
                </c:pt>
                <c:pt idx="3">
                  <c:v>责任</c:v>
                </c:pt>
                <c:pt idx="4">
                  <c:v>意健</c:v>
                </c:pt>
                <c:pt idx="5">
                  <c:v>其他</c:v>
                </c:pt>
                <c:pt idx="6">
                  <c:v>商非合计</c:v>
                </c:pt>
              </c:strCache>
            </c:strRef>
          </c:cat>
          <c:val>
            <c:numRef>
              <c:f>'商非增速-县域'!$E$48:$E$54</c:f>
              <c:numCache>
                <c:formatCode>0_ </c:formatCode>
                <c:ptCount val="7"/>
                <c:pt idx="0">
                  <c:v>1552.6436859999999</c:v>
                </c:pt>
                <c:pt idx="1">
                  <c:v>483.32773199999991</c:v>
                </c:pt>
                <c:pt idx="2">
                  <c:v>128.53381954000002</c:v>
                </c:pt>
                <c:pt idx="3">
                  <c:v>2883.3917689999998</c:v>
                </c:pt>
                <c:pt idx="4">
                  <c:v>10255.404054000001</c:v>
                </c:pt>
                <c:pt idx="5">
                  <c:v>1300.2184970000001</c:v>
                </c:pt>
                <c:pt idx="6">
                  <c:v>16603.519557540003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764864"/>
        <c:axId val="437766400"/>
        <c:axId val="0"/>
      </c:bar3DChart>
      <c:catAx>
        <c:axId val="43776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766400"/>
        <c:crosses val="autoZero"/>
        <c:auto val="1"/>
        <c:lblAlgn val="ctr"/>
        <c:lblOffset val="100"/>
        <c:noMultiLvlLbl val="0"/>
      </c:catAx>
      <c:valAx>
        <c:axId val="437766400"/>
        <c:scaling>
          <c:orientation val="minMax"/>
        </c:scaling>
        <c:delete val="0"/>
        <c:axPos val="l"/>
        <c:majorGridlines/>
        <c:numFmt formatCode="0_ " sourceLinked="1"/>
        <c:majorTickMark val="none"/>
        <c:minorTickMark val="none"/>
        <c:tickLblPos val="nextTo"/>
        <c:crossAx val="43776486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000" b="1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600"/>
              <a:t>2022</a:t>
            </a:r>
            <a:r>
              <a:rPr lang="zh-CN" altLang="en-US" sz="1600"/>
              <a:t>年</a:t>
            </a:r>
            <a:r>
              <a:rPr lang="en-US" altLang="zh-CN" sz="1600"/>
              <a:t>1</a:t>
            </a:r>
            <a:r>
              <a:rPr lang="zh-CN" altLang="en-US" sz="1600"/>
              <a:t>季度县域保费收入情况（万元）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县域保费!$B$16</c:f>
              <c:strCache>
                <c:ptCount val="1"/>
                <c:pt idx="0">
                  <c:v>保费</c:v>
                </c:pt>
              </c:strCache>
            </c:strRef>
          </c:tx>
          <c:dLbls>
            <c:dLbl>
              <c:idx val="0"/>
              <c:layout>
                <c:manualLayout>
                  <c:x val="1.6520656460002978E-3"/>
                  <c:y val="-0.2284313939924176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东港：保费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10570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万；份额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53.02%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568161471925111E-2"/>
                  <c:y val="7.9119276757072029E-3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凤城：保费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5217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万；份额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26.17%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宽甸：保费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4148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万；份额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20.81%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县域保费!$A$17:$A$19</c:f>
              <c:strCache>
                <c:ptCount val="3"/>
                <c:pt idx="0">
                  <c:v>东港</c:v>
                </c:pt>
                <c:pt idx="1">
                  <c:v>凤城</c:v>
                </c:pt>
                <c:pt idx="2">
                  <c:v>宽甸</c:v>
                </c:pt>
              </c:strCache>
            </c:strRef>
          </c:cat>
          <c:val>
            <c:numRef>
              <c:f>县域保费!$B$17:$B$19</c:f>
              <c:numCache>
                <c:formatCode>0</c:formatCode>
                <c:ptCount val="3"/>
                <c:pt idx="0">
                  <c:v>10570.426166539999</c:v>
                </c:pt>
                <c:pt idx="1">
                  <c:v>5217.2015779999992</c:v>
                </c:pt>
                <c:pt idx="2">
                  <c:v>4148.3124480000006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/>
            </a:pPr>
            <a:r>
              <a:rPr lang="en-US" altLang="zh-CN" sz="1600"/>
              <a:t>2022</a:t>
            </a:r>
            <a:r>
              <a:rPr lang="zh-CN" altLang="en-US" sz="1600"/>
              <a:t>年</a:t>
            </a:r>
            <a:r>
              <a:rPr lang="en-US" altLang="zh-CN" sz="1600"/>
              <a:t>1</a:t>
            </a:r>
            <a:r>
              <a:rPr lang="zh-CN" altLang="en-US" sz="1600"/>
              <a:t>季度县域各险类保费收入（万元）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7099125472263377"/>
          <c:y val="0.23529129335881943"/>
          <c:w val="0.82867977043442653"/>
          <c:h val="0.28986413463023003"/>
        </c:manualLayout>
      </c:layout>
      <c:bar3DChart>
        <c:barDir val="col"/>
        <c:grouping val="stacked"/>
        <c:varyColors val="0"/>
        <c:ser>
          <c:idx val="0"/>
          <c:order val="0"/>
          <c:tx>
            <c:strRef>
              <c:f>'商非增速-县域'!$D$40</c:f>
              <c:strCache>
                <c:ptCount val="1"/>
                <c:pt idx="0">
                  <c:v>东港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'商非增速-县域'!$D$41:$D$44</c:f>
              <c:numCache>
                <c:formatCode>0_ </c:formatCode>
                <c:ptCount val="4"/>
                <c:pt idx="0">
                  <c:v>6537.2209620000021</c:v>
                </c:pt>
                <c:pt idx="1">
                  <c:v>2646.6289045399972</c:v>
                </c:pt>
                <c:pt idx="2">
                  <c:v>1386.5762999999997</c:v>
                </c:pt>
                <c:pt idx="3">
                  <c:v>10570.426166540001</c:v>
                </c:pt>
              </c:numCache>
            </c:numRef>
          </c:val>
        </c:ser>
        <c:ser>
          <c:idx val="1"/>
          <c:order val="1"/>
          <c:tx>
            <c:strRef>
              <c:f>'商非增速-县域'!$E$40</c:f>
              <c:strCache>
                <c:ptCount val="1"/>
                <c:pt idx="0">
                  <c:v>凤城 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'商非增速-县域'!$E$41:$E$44</c:f>
              <c:numCache>
                <c:formatCode>0_ </c:formatCode>
                <c:ptCount val="4"/>
                <c:pt idx="0">
                  <c:v>3082.7114849999994</c:v>
                </c:pt>
                <c:pt idx="1">
                  <c:v>1192.7838509999999</c:v>
                </c:pt>
                <c:pt idx="2">
                  <c:v>941.70624199999997</c:v>
                </c:pt>
                <c:pt idx="3">
                  <c:v>5217.2015779999992</c:v>
                </c:pt>
              </c:numCache>
            </c:numRef>
          </c:val>
        </c:ser>
        <c:ser>
          <c:idx val="2"/>
          <c:order val="2"/>
          <c:tx>
            <c:strRef>
              <c:f>'商非增速-县域'!$F$40</c:f>
              <c:strCache>
                <c:ptCount val="1"/>
                <c:pt idx="0">
                  <c:v>宽甸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'商非增速-县域'!$F$41:$F$44</c:f>
              <c:numCache>
                <c:formatCode>0_ </c:formatCode>
                <c:ptCount val="4"/>
                <c:pt idx="0">
                  <c:v>2201.4178489999999</c:v>
                </c:pt>
                <c:pt idx="1">
                  <c:v>1336.9186410000007</c:v>
                </c:pt>
                <c:pt idx="2">
                  <c:v>609.97595799999999</c:v>
                </c:pt>
                <c:pt idx="3">
                  <c:v>4148.3124480000006</c:v>
                </c:pt>
              </c:numCache>
            </c:numRef>
          </c:val>
        </c:ser>
        <c:ser>
          <c:idx val="3"/>
          <c:order val="3"/>
          <c:tx>
            <c:strRef>
              <c:f>'商非增速-县域'!$G$40</c:f>
              <c:strCache>
                <c:ptCount val="1"/>
                <c:pt idx="0">
                  <c:v>县域总量</c:v>
                </c:pt>
              </c:strCache>
            </c:strRef>
          </c:tx>
          <c:invertIfNegative val="0"/>
          <c:cat>
            <c:strRef>
              <c:f>'商非增速-县域'!$C$41:$C$44</c:f>
              <c:strCache>
                <c:ptCount val="4"/>
                <c:pt idx="0">
                  <c:v>车险</c:v>
                </c:pt>
                <c:pt idx="1">
                  <c:v>商非</c:v>
                </c:pt>
                <c:pt idx="2">
                  <c:v>农险</c:v>
                </c:pt>
                <c:pt idx="3">
                  <c:v>保费</c:v>
                </c:pt>
              </c:strCache>
            </c:strRef>
          </c:cat>
          <c:val>
            <c:numRef>
              <c:f>'商非增速-县域'!$G$41:$G$44</c:f>
              <c:numCache>
                <c:formatCode>0_ </c:formatCode>
                <c:ptCount val="4"/>
                <c:pt idx="0">
                  <c:v>11821.350296000001</c:v>
                </c:pt>
                <c:pt idx="1">
                  <c:v>5176.3313965399975</c:v>
                </c:pt>
                <c:pt idx="2">
                  <c:v>2938.2584999999999</c:v>
                </c:pt>
                <c:pt idx="3">
                  <c:v>19935.940192539998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95"/>
        <c:gapDepth val="95"/>
        <c:shape val="box"/>
        <c:axId val="437818112"/>
        <c:axId val="437819648"/>
        <c:axId val="0"/>
      </c:bar3DChart>
      <c:catAx>
        <c:axId val="4378181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819648"/>
        <c:crosses val="autoZero"/>
        <c:auto val="1"/>
        <c:lblAlgn val="ctr"/>
        <c:lblOffset val="100"/>
        <c:noMultiLvlLbl val="0"/>
      </c:catAx>
      <c:valAx>
        <c:axId val="437819648"/>
        <c:scaling>
          <c:orientation val="minMax"/>
        </c:scaling>
        <c:delete val="1"/>
        <c:axPos val="l"/>
        <c:majorGridlines/>
        <c:numFmt formatCode="0_ " sourceLinked="1"/>
        <c:majorTickMark val="none"/>
        <c:minorTickMark val="none"/>
        <c:tickLblPos val="nextTo"/>
        <c:crossAx val="4378181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季度商业险结案率（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结案!$D$2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chemeClr val="accent2"/>
            </a:solidFill>
            <a:ln>
              <a:solidFill>
                <a:schemeClr val="accent1"/>
              </a:solidFill>
            </a:ln>
          </c:spPr>
          <c:invertIfNegative val="0"/>
          <c:dPt>
            <c:idx val="6"/>
            <c:invertIfNegative val="0"/>
            <c:bubble3D val="0"/>
          </c:dPt>
          <c:dPt>
            <c:idx val="13"/>
            <c:invertIfNegative val="0"/>
            <c:bubble3D val="0"/>
          </c:dPt>
          <c:dPt>
            <c:idx val="15"/>
            <c:invertIfNegative val="0"/>
            <c:bubble3D val="0"/>
            <c:spPr>
              <a:solidFill>
                <a:schemeClr val="accent1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结案!$C$3:$C$24</c:f>
              <c:strCache>
                <c:ptCount val="22"/>
                <c:pt idx="0">
                  <c:v>永诚</c:v>
                </c:pt>
                <c:pt idx="1">
                  <c:v>中航安盟</c:v>
                </c:pt>
                <c:pt idx="2">
                  <c:v>华安</c:v>
                </c:pt>
                <c:pt idx="3">
                  <c:v>浙商</c:v>
                </c:pt>
                <c:pt idx="4">
                  <c:v>永安</c:v>
                </c:pt>
                <c:pt idx="5">
                  <c:v>富邦</c:v>
                </c:pt>
                <c:pt idx="6">
                  <c:v>渤海</c:v>
                </c:pt>
                <c:pt idx="7">
                  <c:v>太平洋</c:v>
                </c:pt>
                <c:pt idx="8">
                  <c:v>阳光</c:v>
                </c:pt>
                <c:pt idx="9">
                  <c:v>平安</c:v>
                </c:pt>
                <c:pt idx="10">
                  <c:v>国寿财</c:v>
                </c:pt>
                <c:pt idx="11">
                  <c:v>大家</c:v>
                </c:pt>
                <c:pt idx="12">
                  <c:v>融盛</c:v>
                </c:pt>
                <c:pt idx="13">
                  <c:v>天安</c:v>
                </c:pt>
                <c:pt idx="14">
                  <c:v>安华</c:v>
                </c:pt>
                <c:pt idx="15">
                  <c:v>市均</c:v>
                </c:pt>
                <c:pt idx="16">
                  <c:v>太平</c:v>
                </c:pt>
                <c:pt idx="17">
                  <c:v>中华联合</c:v>
                </c:pt>
                <c:pt idx="18">
                  <c:v>英大泰和</c:v>
                </c:pt>
                <c:pt idx="19">
                  <c:v>大地</c:v>
                </c:pt>
                <c:pt idx="20">
                  <c:v>人保</c:v>
                </c:pt>
                <c:pt idx="21">
                  <c:v>亚太</c:v>
                </c:pt>
              </c:strCache>
            </c:strRef>
          </c:cat>
          <c:val>
            <c:numRef>
              <c:f>结案!$D$3:$D$24</c:f>
              <c:numCache>
                <c:formatCode>0.00%</c:formatCode>
                <c:ptCount val="22"/>
                <c:pt idx="0">
                  <c:v>1</c:v>
                </c:pt>
                <c:pt idx="1">
                  <c:v>1</c:v>
                </c:pt>
                <c:pt idx="2">
                  <c:v>0.95862068965517244</c:v>
                </c:pt>
                <c:pt idx="3">
                  <c:v>0.93975903614457834</c:v>
                </c:pt>
                <c:pt idx="4">
                  <c:v>0.93877551020408168</c:v>
                </c:pt>
                <c:pt idx="5">
                  <c:v>0.92307692307692313</c:v>
                </c:pt>
                <c:pt idx="6">
                  <c:v>0.91397849462365588</c:v>
                </c:pt>
                <c:pt idx="7">
                  <c:v>0.90616966580976865</c:v>
                </c:pt>
                <c:pt idx="8">
                  <c:v>0.89576547231270354</c:v>
                </c:pt>
                <c:pt idx="9">
                  <c:v>0.87172177879133406</c:v>
                </c:pt>
                <c:pt idx="10">
                  <c:v>0.86613119143239625</c:v>
                </c:pt>
                <c:pt idx="11">
                  <c:v>0.8651685393258427</c:v>
                </c:pt>
                <c:pt idx="12">
                  <c:v>0.85922330097087374</c:v>
                </c:pt>
                <c:pt idx="13">
                  <c:v>0.85333333333333339</c:v>
                </c:pt>
                <c:pt idx="14">
                  <c:v>0.85185185185185186</c:v>
                </c:pt>
                <c:pt idx="15">
                  <c:v>0.84851352417001813</c:v>
                </c:pt>
                <c:pt idx="16">
                  <c:v>0.84770642201834867</c:v>
                </c:pt>
                <c:pt idx="17">
                  <c:v>0.83705650459921155</c:v>
                </c:pt>
                <c:pt idx="18">
                  <c:v>0.83011583011583012</c:v>
                </c:pt>
                <c:pt idx="19">
                  <c:v>0.80512820512820515</c:v>
                </c:pt>
                <c:pt idx="20">
                  <c:v>0.79129005751848813</c:v>
                </c:pt>
                <c:pt idx="21">
                  <c:v>0.41975308641975306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862784"/>
        <c:axId val="437864320"/>
      </c:barChart>
      <c:catAx>
        <c:axId val="43786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864320"/>
        <c:crosses val="autoZero"/>
        <c:auto val="1"/>
        <c:lblAlgn val="ctr"/>
        <c:lblOffset val="100"/>
        <c:noMultiLvlLbl val="0"/>
      </c:catAx>
      <c:valAx>
        <c:axId val="43786432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7862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季度交强险结案率（</a:t>
            </a:r>
            <a:r>
              <a:rPr lang="en-US" altLang="zh-CN"/>
              <a:t>%</a:t>
            </a:r>
            <a:r>
              <a:rPr lang="zh-CN" altLang="en-US"/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结案!$D$50</c:f>
              <c:strCache>
                <c:ptCount val="1"/>
                <c:pt idx="0">
                  <c:v>结案率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7"/>
            <c:invertIfNegative val="0"/>
            <c:bubble3D val="0"/>
          </c:dPt>
          <c:dPt>
            <c:idx val="9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7"/>
            <c:invertIfNegative val="0"/>
            <c:bubble3D val="0"/>
          </c:dPt>
          <c:cat>
            <c:strRef>
              <c:f>结案!$C$51:$C$72</c:f>
              <c:strCache>
                <c:ptCount val="22"/>
                <c:pt idx="0">
                  <c:v>中航安盟</c:v>
                </c:pt>
                <c:pt idx="1">
                  <c:v>大地</c:v>
                </c:pt>
                <c:pt idx="2">
                  <c:v>华安</c:v>
                </c:pt>
                <c:pt idx="3">
                  <c:v>阳光</c:v>
                </c:pt>
                <c:pt idx="4">
                  <c:v>富邦</c:v>
                </c:pt>
                <c:pt idx="5">
                  <c:v>渤海</c:v>
                </c:pt>
                <c:pt idx="6">
                  <c:v>永安</c:v>
                </c:pt>
                <c:pt idx="7">
                  <c:v>太平洋</c:v>
                </c:pt>
                <c:pt idx="8">
                  <c:v>浙商</c:v>
                </c:pt>
                <c:pt idx="9">
                  <c:v>市均</c:v>
                </c:pt>
                <c:pt idx="10">
                  <c:v>人保</c:v>
                </c:pt>
                <c:pt idx="11">
                  <c:v>平安</c:v>
                </c:pt>
                <c:pt idx="12">
                  <c:v>国寿财</c:v>
                </c:pt>
                <c:pt idx="13">
                  <c:v>大家</c:v>
                </c:pt>
                <c:pt idx="14">
                  <c:v>中华联合</c:v>
                </c:pt>
                <c:pt idx="15">
                  <c:v>英大泰和</c:v>
                </c:pt>
                <c:pt idx="16">
                  <c:v>融盛</c:v>
                </c:pt>
                <c:pt idx="17">
                  <c:v>太平</c:v>
                </c:pt>
                <c:pt idx="18">
                  <c:v>天安</c:v>
                </c:pt>
                <c:pt idx="19">
                  <c:v>安华</c:v>
                </c:pt>
                <c:pt idx="20">
                  <c:v>亚太</c:v>
                </c:pt>
                <c:pt idx="21">
                  <c:v>永城</c:v>
                </c:pt>
              </c:strCache>
            </c:strRef>
          </c:cat>
          <c:val>
            <c:numRef>
              <c:f>结案!$D$51:$D$72</c:f>
              <c:numCache>
                <c:formatCode>0.00%</c:formatCode>
                <c:ptCount val="22"/>
                <c:pt idx="0">
                  <c:v>1</c:v>
                </c:pt>
                <c:pt idx="1">
                  <c:v>0.95967741935483875</c:v>
                </c:pt>
                <c:pt idx="2">
                  <c:v>0.94222222222222218</c:v>
                </c:pt>
                <c:pt idx="3">
                  <c:v>0.92198581560283688</c:v>
                </c:pt>
                <c:pt idx="4">
                  <c:v>0.92156862745098034</c:v>
                </c:pt>
                <c:pt idx="5">
                  <c:v>0.9178082191780822</c:v>
                </c:pt>
                <c:pt idx="6">
                  <c:v>0.91752577319587625</c:v>
                </c:pt>
                <c:pt idx="7">
                  <c:v>0.91460674157303368</c:v>
                </c:pt>
                <c:pt idx="8">
                  <c:v>0.90196078431372551</c:v>
                </c:pt>
                <c:pt idx="9">
                  <c:v>0.88117953165654817</c:v>
                </c:pt>
                <c:pt idx="10">
                  <c:v>0.87776484284051226</c:v>
                </c:pt>
                <c:pt idx="11">
                  <c:v>0.86938588450962417</c:v>
                </c:pt>
                <c:pt idx="12">
                  <c:v>0.8690702087286527</c:v>
                </c:pt>
                <c:pt idx="13">
                  <c:v>0.8666666666666667</c:v>
                </c:pt>
                <c:pt idx="14">
                  <c:v>0.865979381443299</c:v>
                </c:pt>
                <c:pt idx="15">
                  <c:v>0.86538461538461542</c:v>
                </c:pt>
                <c:pt idx="16">
                  <c:v>0.85628742514970058</c:v>
                </c:pt>
                <c:pt idx="17">
                  <c:v>0.8539325842696629</c:v>
                </c:pt>
                <c:pt idx="18">
                  <c:v>0.84905660377358494</c:v>
                </c:pt>
                <c:pt idx="19">
                  <c:v>0.84848484848484851</c:v>
                </c:pt>
                <c:pt idx="20">
                  <c:v>0.78688524590163933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874048"/>
        <c:axId val="437912704"/>
      </c:barChart>
      <c:catAx>
        <c:axId val="43787404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912704"/>
        <c:crosses val="autoZero"/>
        <c:auto val="1"/>
        <c:lblAlgn val="ctr"/>
        <c:lblOffset val="100"/>
        <c:noMultiLvlLbl val="0"/>
      </c:catAx>
      <c:valAx>
        <c:axId val="437912704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787404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季度商业险结案周期（天）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结案!$D$26</c:f>
              <c:strCache>
                <c:ptCount val="1"/>
                <c:pt idx="0">
                  <c:v>结案周期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1"/>
                </a:solidFill>
              </a:ln>
            </c:spPr>
          </c:dPt>
          <c:dPt>
            <c:idx val="13"/>
            <c:invertIfNegative val="0"/>
            <c:bubble3D val="0"/>
            <c:spPr>
              <a:solidFill>
                <a:schemeClr val="accent1"/>
              </a:solidFill>
            </c:spPr>
          </c:dPt>
          <c:cat>
            <c:strRef>
              <c:f>结案!$C$27:$C$48</c:f>
              <c:strCache>
                <c:ptCount val="22"/>
                <c:pt idx="0">
                  <c:v>永诚</c:v>
                </c:pt>
                <c:pt idx="1">
                  <c:v>华安</c:v>
                </c:pt>
                <c:pt idx="2">
                  <c:v>太平洋</c:v>
                </c:pt>
                <c:pt idx="3">
                  <c:v>渤海</c:v>
                </c:pt>
                <c:pt idx="4">
                  <c:v>富邦</c:v>
                </c:pt>
                <c:pt idx="5">
                  <c:v>融盛</c:v>
                </c:pt>
                <c:pt idx="6">
                  <c:v>天安</c:v>
                </c:pt>
                <c:pt idx="7">
                  <c:v>太平</c:v>
                </c:pt>
                <c:pt idx="8">
                  <c:v>浙商</c:v>
                </c:pt>
                <c:pt idx="9">
                  <c:v>中华联合</c:v>
                </c:pt>
                <c:pt idx="10">
                  <c:v>永安</c:v>
                </c:pt>
                <c:pt idx="11">
                  <c:v>中航安盟</c:v>
                </c:pt>
                <c:pt idx="12">
                  <c:v>安华</c:v>
                </c:pt>
                <c:pt idx="13">
                  <c:v>市均</c:v>
                </c:pt>
                <c:pt idx="14">
                  <c:v>阳光</c:v>
                </c:pt>
                <c:pt idx="15">
                  <c:v>英大泰和</c:v>
                </c:pt>
                <c:pt idx="16">
                  <c:v>国寿财</c:v>
                </c:pt>
                <c:pt idx="17">
                  <c:v>平安</c:v>
                </c:pt>
                <c:pt idx="18">
                  <c:v>人保</c:v>
                </c:pt>
                <c:pt idx="19">
                  <c:v>大地</c:v>
                </c:pt>
                <c:pt idx="20">
                  <c:v>大家</c:v>
                </c:pt>
                <c:pt idx="21">
                  <c:v>亚太</c:v>
                </c:pt>
              </c:strCache>
            </c:strRef>
          </c:cat>
          <c:val>
            <c:numRef>
              <c:f>结案!$D$27:$D$48</c:f>
              <c:numCache>
                <c:formatCode>0.00_);[Red]\(0.00\)</c:formatCode>
                <c:ptCount val="22"/>
                <c:pt idx="0">
                  <c:v>0</c:v>
                </c:pt>
                <c:pt idx="1">
                  <c:v>4.8453237410071939</c:v>
                </c:pt>
                <c:pt idx="2">
                  <c:v>5.7326241134751772</c:v>
                </c:pt>
                <c:pt idx="3">
                  <c:v>6.3529411764705879</c:v>
                </c:pt>
                <c:pt idx="4">
                  <c:v>6.4375</c:v>
                </c:pt>
                <c:pt idx="5">
                  <c:v>6.8022598870056497</c:v>
                </c:pt>
                <c:pt idx="6">
                  <c:v>6.921875</c:v>
                </c:pt>
                <c:pt idx="7" formatCode="0.00_ ">
                  <c:v>7.0411255411255409</c:v>
                </c:pt>
                <c:pt idx="8">
                  <c:v>7.2051282051282053</c:v>
                </c:pt>
                <c:pt idx="9">
                  <c:v>7.4144427001569859</c:v>
                </c:pt>
                <c:pt idx="10">
                  <c:v>7.5434782608695654</c:v>
                </c:pt>
                <c:pt idx="11" formatCode="0.00_ ">
                  <c:v>7.8</c:v>
                </c:pt>
                <c:pt idx="12" formatCode="0.00_ ">
                  <c:v>7.8260869565217392</c:v>
                </c:pt>
                <c:pt idx="13">
                  <c:v>8.225929368029739</c:v>
                </c:pt>
                <c:pt idx="14">
                  <c:v>8.3054545454545448</c:v>
                </c:pt>
                <c:pt idx="15">
                  <c:v>8.4558139534883718</c:v>
                </c:pt>
                <c:pt idx="16">
                  <c:v>8.4791344667697057</c:v>
                </c:pt>
                <c:pt idx="17">
                  <c:v>9.0781556572923474</c:v>
                </c:pt>
                <c:pt idx="18">
                  <c:v>9.1696088611976467</c:v>
                </c:pt>
                <c:pt idx="19">
                  <c:v>9.5286624203821653</c:v>
                </c:pt>
                <c:pt idx="20">
                  <c:v>13.077922077922079</c:v>
                </c:pt>
                <c:pt idx="21" formatCode="0.00">
                  <c:v>14.176470588235293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7931008"/>
        <c:axId val="437957376"/>
      </c:barChart>
      <c:catAx>
        <c:axId val="43793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957376"/>
        <c:crosses val="autoZero"/>
        <c:auto val="1"/>
        <c:lblAlgn val="ctr"/>
        <c:lblOffset val="100"/>
        <c:noMultiLvlLbl val="0"/>
      </c:catAx>
      <c:valAx>
        <c:axId val="437957376"/>
        <c:scaling>
          <c:orientation val="minMax"/>
        </c:scaling>
        <c:delete val="0"/>
        <c:axPos val="l"/>
        <c:majorGridlines/>
        <c:numFmt formatCode="0.00_);[Red]\(0.00\)" sourceLinked="1"/>
        <c:majorTickMark val="none"/>
        <c:minorTickMark val="none"/>
        <c:tickLblPos val="nextTo"/>
        <c:crossAx val="43793100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季度交强险结案周期（天）</a:t>
            </a:r>
          </a:p>
        </c:rich>
      </c:tx>
      <c:overlay val="0"/>
      <c:spPr>
        <a:noFill/>
        <a:ln w="25400">
          <a:noFill/>
        </a:ln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结案!$D$75</c:f>
              <c:strCache>
                <c:ptCount val="1"/>
                <c:pt idx="0">
                  <c:v>结案周期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dPt>
            <c:idx val="10"/>
            <c:invertIfNegative val="0"/>
            <c:bubble3D val="0"/>
          </c:dPt>
          <c:dPt>
            <c:idx val="11"/>
            <c:invertIfNegative val="0"/>
            <c:bubble3D val="0"/>
            <c:spPr>
              <a:solidFill>
                <a:schemeClr val="accent1"/>
              </a:solidFill>
            </c:spPr>
          </c:dPt>
          <c:dPt>
            <c:idx val="12"/>
            <c:invertIfNegative val="0"/>
            <c:bubble3D val="0"/>
          </c:dPt>
          <c:dPt>
            <c:idx val="16"/>
            <c:invertIfNegative val="0"/>
            <c:bubble3D val="0"/>
            <c:spPr>
              <a:solidFill>
                <a:schemeClr val="accent2"/>
              </a:solidFill>
              <a:ln>
                <a:solidFill>
                  <a:schemeClr val="accent1"/>
                </a:solidFill>
              </a:ln>
            </c:spPr>
          </c:dPt>
          <c:cat>
            <c:strRef>
              <c:f>结案!$C$76:$C$97</c:f>
              <c:strCache>
                <c:ptCount val="21"/>
                <c:pt idx="0">
                  <c:v>中航安盟</c:v>
                </c:pt>
                <c:pt idx="1">
                  <c:v>太平洋</c:v>
                </c:pt>
                <c:pt idx="2">
                  <c:v>华安</c:v>
                </c:pt>
                <c:pt idx="3">
                  <c:v>阳光</c:v>
                </c:pt>
                <c:pt idx="4">
                  <c:v>天安</c:v>
                </c:pt>
                <c:pt idx="5">
                  <c:v>融盛</c:v>
                </c:pt>
                <c:pt idx="6">
                  <c:v>浙商</c:v>
                </c:pt>
                <c:pt idx="7">
                  <c:v>人保</c:v>
                </c:pt>
                <c:pt idx="8">
                  <c:v>国寿财</c:v>
                </c:pt>
                <c:pt idx="9">
                  <c:v>渤海</c:v>
                </c:pt>
                <c:pt idx="10">
                  <c:v>富邦</c:v>
                </c:pt>
                <c:pt idx="11">
                  <c:v>市均</c:v>
                </c:pt>
                <c:pt idx="12">
                  <c:v>太平</c:v>
                </c:pt>
                <c:pt idx="13">
                  <c:v>中华联合</c:v>
                </c:pt>
                <c:pt idx="14">
                  <c:v>英大泰和</c:v>
                </c:pt>
                <c:pt idx="15">
                  <c:v>安华</c:v>
                </c:pt>
                <c:pt idx="16">
                  <c:v>永安</c:v>
                </c:pt>
                <c:pt idx="17">
                  <c:v>大地</c:v>
                </c:pt>
                <c:pt idx="18">
                  <c:v>亚太</c:v>
                </c:pt>
                <c:pt idx="19">
                  <c:v>平安</c:v>
                </c:pt>
                <c:pt idx="20">
                  <c:v>大家</c:v>
                </c:pt>
              </c:strCache>
            </c:strRef>
          </c:cat>
          <c:val>
            <c:numRef>
              <c:f>结案!$D$76:$D$97</c:f>
              <c:numCache>
                <c:formatCode>0.00_);[Red]\(0.00\)</c:formatCode>
                <c:ptCount val="22"/>
                <c:pt idx="0">
                  <c:v>2.5</c:v>
                </c:pt>
                <c:pt idx="1">
                  <c:v>4.7149877149877151</c:v>
                </c:pt>
                <c:pt idx="2">
                  <c:v>4.9009433962264151</c:v>
                </c:pt>
                <c:pt idx="3">
                  <c:v>5.55</c:v>
                </c:pt>
                <c:pt idx="4">
                  <c:v>5.666666666666667</c:v>
                </c:pt>
                <c:pt idx="5">
                  <c:v>5.9370629370629366</c:v>
                </c:pt>
                <c:pt idx="6">
                  <c:v>6</c:v>
                </c:pt>
                <c:pt idx="7">
                  <c:v>6.0649867374005302</c:v>
                </c:pt>
                <c:pt idx="8">
                  <c:v>6.5174672489082965</c:v>
                </c:pt>
                <c:pt idx="9" formatCode="0.00_ ">
                  <c:v>6.7313432835820892</c:v>
                </c:pt>
                <c:pt idx="10">
                  <c:v>6.7659574468085104</c:v>
                </c:pt>
                <c:pt idx="11">
                  <c:v>6.8577755905511815</c:v>
                </c:pt>
                <c:pt idx="12">
                  <c:v>6.942982456140351</c:v>
                </c:pt>
                <c:pt idx="13" formatCode="0.00_ ">
                  <c:v>7.0309523809523808</c:v>
                </c:pt>
                <c:pt idx="14">
                  <c:v>7.4296296296296296</c:v>
                </c:pt>
                <c:pt idx="15">
                  <c:v>7.8928571428571432</c:v>
                </c:pt>
                <c:pt idx="16">
                  <c:v>7.9550561797752808</c:v>
                </c:pt>
                <c:pt idx="17">
                  <c:v>8.117647058823529</c:v>
                </c:pt>
                <c:pt idx="18">
                  <c:v>8.125</c:v>
                </c:pt>
                <c:pt idx="19">
                  <c:v>9.3031101739588831</c:v>
                </c:pt>
                <c:pt idx="20">
                  <c:v>9.8461538461538467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241920"/>
        <c:axId val="438247808"/>
      </c:barChart>
      <c:catAx>
        <c:axId val="4382419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8247808"/>
        <c:crosses val="autoZero"/>
        <c:auto val="1"/>
        <c:lblAlgn val="ctr"/>
        <c:lblOffset val="100"/>
        <c:noMultiLvlLbl val="0"/>
      </c:catAx>
      <c:valAx>
        <c:axId val="438247808"/>
        <c:scaling>
          <c:orientation val="minMax"/>
        </c:scaling>
        <c:delete val="0"/>
        <c:axPos val="l"/>
        <c:majorGridlines/>
        <c:numFmt formatCode="0.00_);[Red]\(0.00\)" sourceLinked="1"/>
        <c:majorTickMark val="none"/>
        <c:minorTickMark val="none"/>
        <c:tickLblPos val="nextTo"/>
        <c:crossAx val="43824192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1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季度各主体综合成本率（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layout>
        <c:manualLayout>
          <c:xMode val="edge"/>
          <c:yMode val="edge"/>
          <c:x val="0.15853175228436414"/>
          <c:y val="4.7311811934023562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4700031648224"/>
          <c:y val="0.22367628814218335"/>
          <c:w val="0.85230592470968847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综合成本率!$A$2:$A$22</c:f>
              <c:strCache>
                <c:ptCount val="21"/>
                <c:pt idx="0">
                  <c:v>渤海</c:v>
                </c:pt>
                <c:pt idx="1">
                  <c:v>华安</c:v>
                </c:pt>
                <c:pt idx="2">
                  <c:v>英大</c:v>
                </c:pt>
                <c:pt idx="3">
                  <c:v>亚太</c:v>
                </c:pt>
                <c:pt idx="4">
                  <c:v>永城</c:v>
                </c:pt>
                <c:pt idx="5">
                  <c:v>人保</c:v>
                </c:pt>
                <c:pt idx="6">
                  <c:v>浙商</c:v>
                </c:pt>
                <c:pt idx="7">
                  <c:v>大家</c:v>
                </c:pt>
                <c:pt idx="8">
                  <c:v>天安</c:v>
                </c:pt>
                <c:pt idx="9">
                  <c:v>太平洋</c:v>
                </c:pt>
                <c:pt idx="10">
                  <c:v>大地</c:v>
                </c:pt>
                <c:pt idx="11">
                  <c:v>国寿财</c:v>
                </c:pt>
                <c:pt idx="12">
                  <c:v>平安</c:v>
                </c:pt>
                <c:pt idx="13">
                  <c:v>阳光</c:v>
                </c:pt>
                <c:pt idx="14">
                  <c:v>永安</c:v>
                </c:pt>
                <c:pt idx="15">
                  <c:v>中华联合</c:v>
                </c:pt>
                <c:pt idx="16">
                  <c:v>太平</c:v>
                </c:pt>
                <c:pt idx="17">
                  <c:v>中航安盟</c:v>
                </c:pt>
                <c:pt idx="18">
                  <c:v>富邦</c:v>
                </c:pt>
                <c:pt idx="19">
                  <c:v>安华</c:v>
                </c:pt>
                <c:pt idx="20">
                  <c:v>融盛</c:v>
                </c:pt>
              </c:strCache>
            </c:strRef>
          </c:cat>
          <c:val>
            <c:numRef>
              <c:f>综合成本率!$B$2:$B$22</c:f>
              <c:numCache>
                <c:formatCode>0.00%</c:formatCode>
                <c:ptCount val="21"/>
                <c:pt idx="0">
                  <c:v>-1.2061999999999999</c:v>
                </c:pt>
                <c:pt idx="1">
                  <c:v>0.63649999999999995</c:v>
                </c:pt>
                <c:pt idx="2">
                  <c:v>0.72389999999999999</c:v>
                </c:pt>
                <c:pt idx="3">
                  <c:v>0.78820000000000001</c:v>
                </c:pt>
                <c:pt idx="4">
                  <c:v>0.79830000000000001</c:v>
                </c:pt>
                <c:pt idx="5">
                  <c:v>0.88049999999999995</c:v>
                </c:pt>
                <c:pt idx="6">
                  <c:v>0.88790000000000002</c:v>
                </c:pt>
                <c:pt idx="7">
                  <c:v>0.92989999999999995</c:v>
                </c:pt>
                <c:pt idx="8">
                  <c:v>0.93959999999999999</c:v>
                </c:pt>
                <c:pt idx="9">
                  <c:v>0.95430000000000004</c:v>
                </c:pt>
                <c:pt idx="10">
                  <c:v>0.9556</c:v>
                </c:pt>
                <c:pt idx="11">
                  <c:v>0.98080000000000001</c:v>
                </c:pt>
                <c:pt idx="12">
                  <c:v>1.0078</c:v>
                </c:pt>
                <c:pt idx="13">
                  <c:v>1.0377000000000001</c:v>
                </c:pt>
                <c:pt idx="14">
                  <c:v>1.1067</c:v>
                </c:pt>
                <c:pt idx="15">
                  <c:v>1.1374</c:v>
                </c:pt>
                <c:pt idx="16">
                  <c:v>1.1686000000000001</c:v>
                </c:pt>
                <c:pt idx="17">
                  <c:v>1.1786000000000001</c:v>
                </c:pt>
                <c:pt idx="18">
                  <c:v>1.4705999999999999</c:v>
                </c:pt>
                <c:pt idx="19">
                  <c:v>1.6573</c:v>
                </c:pt>
                <c:pt idx="20">
                  <c:v>2.1577999999999999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290304"/>
        <c:axId val="438291840"/>
        <c:axId val="0"/>
      </c:bar3DChart>
      <c:catAx>
        <c:axId val="4382903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8291840"/>
        <c:crosses val="autoZero"/>
        <c:auto val="1"/>
        <c:lblAlgn val="ctr"/>
        <c:lblOffset val="100"/>
        <c:noMultiLvlLbl val="0"/>
      </c:catAx>
      <c:valAx>
        <c:axId val="43829184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82903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1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季度各主体车险综合成本率（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%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+mn-ea"/>
                <a:ea typeface="+mn-ea"/>
              </a:rPr>
              <a:t>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4554700031648224"/>
          <c:y val="0.22367628814218335"/>
          <c:w val="0.85230592470968847"/>
          <c:h val="0.498579798973906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车综合成本率!$B$1</c:f>
              <c:strCache>
                <c:ptCount val="1"/>
                <c:pt idx="0">
                  <c:v>综合成本率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车综合成本率!$A$2:$A$22</c:f>
              <c:strCache>
                <c:ptCount val="21"/>
                <c:pt idx="0">
                  <c:v>渤海</c:v>
                </c:pt>
                <c:pt idx="1">
                  <c:v>华安</c:v>
                </c:pt>
                <c:pt idx="2">
                  <c:v>英大</c:v>
                </c:pt>
                <c:pt idx="3">
                  <c:v>亚太</c:v>
                </c:pt>
                <c:pt idx="4">
                  <c:v>阳光</c:v>
                </c:pt>
                <c:pt idx="5">
                  <c:v>天安</c:v>
                </c:pt>
                <c:pt idx="6">
                  <c:v>人保</c:v>
                </c:pt>
                <c:pt idx="7">
                  <c:v>浙商</c:v>
                </c:pt>
                <c:pt idx="8">
                  <c:v>太平洋</c:v>
                </c:pt>
                <c:pt idx="9">
                  <c:v>大家</c:v>
                </c:pt>
                <c:pt idx="10">
                  <c:v>大地</c:v>
                </c:pt>
                <c:pt idx="11">
                  <c:v>平安</c:v>
                </c:pt>
                <c:pt idx="12">
                  <c:v>国寿财</c:v>
                </c:pt>
                <c:pt idx="13">
                  <c:v>太平</c:v>
                </c:pt>
                <c:pt idx="14">
                  <c:v>中华联合</c:v>
                </c:pt>
                <c:pt idx="15">
                  <c:v>永安</c:v>
                </c:pt>
                <c:pt idx="16">
                  <c:v>永城</c:v>
                </c:pt>
                <c:pt idx="17">
                  <c:v>富邦</c:v>
                </c:pt>
                <c:pt idx="18">
                  <c:v>安华</c:v>
                </c:pt>
                <c:pt idx="19">
                  <c:v>中航安盟</c:v>
                </c:pt>
                <c:pt idx="20">
                  <c:v>融盛</c:v>
                </c:pt>
              </c:strCache>
            </c:strRef>
          </c:cat>
          <c:val>
            <c:numRef>
              <c:f>车综合成本率!$B$2:$B$22</c:f>
              <c:numCache>
                <c:formatCode>0.00%</c:formatCode>
                <c:ptCount val="21"/>
                <c:pt idx="0">
                  <c:v>-1.748</c:v>
                </c:pt>
                <c:pt idx="1">
                  <c:v>0.63149999999999995</c:v>
                </c:pt>
                <c:pt idx="2">
                  <c:v>0.79679999999999995</c:v>
                </c:pt>
                <c:pt idx="3">
                  <c:v>0.81820000000000004</c:v>
                </c:pt>
                <c:pt idx="4">
                  <c:v>0.84930000000000005</c:v>
                </c:pt>
                <c:pt idx="5">
                  <c:v>0.8518</c:v>
                </c:pt>
                <c:pt idx="6">
                  <c:v>0.86699999999999999</c:v>
                </c:pt>
                <c:pt idx="7">
                  <c:v>0.92559999999999998</c:v>
                </c:pt>
                <c:pt idx="8">
                  <c:v>0.98040000000000005</c:v>
                </c:pt>
                <c:pt idx="9">
                  <c:v>0.99260000000000004</c:v>
                </c:pt>
                <c:pt idx="10">
                  <c:v>1.0250999999999999</c:v>
                </c:pt>
                <c:pt idx="11">
                  <c:v>1.0261</c:v>
                </c:pt>
                <c:pt idx="12">
                  <c:v>1.0524</c:v>
                </c:pt>
                <c:pt idx="13">
                  <c:v>1.0602</c:v>
                </c:pt>
                <c:pt idx="14">
                  <c:v>1.1214999999999999</c:v>
                </c:pt>
                <c:pt idx="15">
                  <c:v>1.1214999999999999</c:v>
                </c:pt>
                <c:pt idx="16">
                  <c:v>1.1659999999999999</c:v>
                </c:pt>
                <c:pt idx="17">
                  <c:v>1.1813</c:v>
                </c:pt>
                <c:pt idx="18">
                  <c:v>1.4294</c:v>
                </c:pt>
                <c:pt idx="19">
                  <c:v>1.4742999999999999</c:v>
                </c:pt>
                <c:pt idx="20">
                  <c:v>1.5456000000000001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342784"/>
        <c:axId val="438344320"/>
        <c:axId val="0"/>
      </c:bar3DChart>
      <c:catAx>
        <c:axId val="4383427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8344320"/>
        <c:crosses val="autoZero"/>
        <c:auto val="1"/>
        <c:lblAlgn val="ctr"/>
        <c:lblOffset val="100"/>
        <c:noMultiLvlLbl val="0"/>
      </c:catAx>
      <c:valAx>
        <c:axId val="438344320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834278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2021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季度农险综合成本率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23822359473194"/>
          <c:y val="0.21025867416645419"/>
          <c:w val="0.85111812541138931"/>
          <c:h val="0.445354178480227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农险综合成本率!$B$23</c:f>
              <c:strCache>
                <c:ptCount val="1"/>
                <c:pt idx="0">
                  <c:v>2022年农险综合成本率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0"/>
                  <c:y val="-1.38892534266550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4161809662589689E-17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3.70370370370370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4.62962962962962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农险综合成本率!$A$24:$A$27</c:f>
              <c:strCache>
                <c:ptCount val="4"/>
                <c:pt idx="0">
                  <c:v>农险（合计）</c:v>
                </c:pt>
                <c:pt idx="1">
                  <c:v>种植险</c:v>
                </c:pt>
                <c:pt idx="2">
                  <c:v>养殖险</c:v>
                </c:pt>
                <c:pt idx="3">
                  <c:v>森林险</c:v>
                </c:pt>
              </c:strCache>
            </c:strRef>
          </c:cat>
          <c:val>
            <c:numRef>
              <c:f>农险综合成本率!$B$24:$B$27</c:f>
              <c:numCache>
                <c:formatCode>0.00%</c:formatCode>
                <c:ptCount val="4"/>
                <c:pt idx="0">
                  <c:v>1.2930927639100001</c:v>
                </c:pt>
                <c:pt idx="1">
                  <c:v>1.328275490674</c:v>
                </c:pt>
                <c:pt idx="2">
                  <c:v>1.361371673784</c:v>
                </c:pt>
                <c:pt idx="3">
                  <c:v>0.31792161525099999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8371072"/>
        <c:axId val="438372608"/>
        <c:axId val="0"/>
      </c:bar3DChart>
      <c:catAx>
        <c:axId val="438371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1200" b="1"/>
            </a:pPr>
            <a:endParaRPr lang="zh-CN"/>
          </a:p>
        </c:txPr>
        <c:crossAx val="438372608"/>
        <c:crosses val="autoZero"/>
        <c:auto val="1"/>
        <c:lblAlgn val="ctr"/>
        <c:lblOffset val="100"/>
        <c:noMultiLvlLbl val="0"/>
      </c:catAx>
      <c:valAx>
        <c:axId val="43837260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3837107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2022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en-US" altLang="zh-CN" sz="1800" b="1" baseline="0">
                <a:latin typeface="+mn-ea"/>
                <a:ea typeface="+mn-ea"/>
              </a:rPr>
              <a:t>1</a:t>
            </a:r>
            <a:r>
              <a:rPr lang="zh-CN" altLang="en-US" sz="1800" b="1" baseline="0">
                <a:latin typeface="+mn-ea"/>
                <a:ea typeface="+mn-ea"/>
              </a:rPr>
              <a:t>季度</a:t>
            </a:r>
            <a:r>
              <a:rPr lang="zh-CN" sz="1800" b="1" baseline="0">
                <a:latin typeface="+mn-ea"/>
                <a:ea typeface="+mn-ea"/>
              </a:rPr>
              <a:t>各机构业务增速</a:t>
            </a:r>
          </a:p>
        </c:rich>
      </c:tx>
      <c:layout>
        <c:manualLayout>
          <c:xMode val="edge"/>
          <c:yMode val="edge"/>
          <c:x val="0.23421944817873375"/>
          <c:y val="3.631647211413748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606811343703E-2"/>
          <c:y val="0.32625192121255114"/>
          <c:w val="0.90543230266948338"/>
          <c:h val="0.4902364569293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'增速-份额'!$B$1</c:f>
              <c:strCache>
                <c:ptCount val="1"/>
                <c:pt idx="0">
                  <c:v>增速</c:v>
                </c:pt>
              </c:strCache>
            </c:strRef>
          </c:tx>
          <c:invertIfNegative val="0"/>
          <c:cat>
            <c:strRef>
              <c:f>'增速-份额'!$A$2:$A$22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'增速-份额'!$B$2:$B$22</c:f>
              <c:numCache>
                <c:formatCode>0.00%</c:formatCode>
                <c:ptCount val="21"/>
                <c:pt idx="0">
                  <c:v>3.9933139999999999E-2</c:v>
                </c:pt>
                <c:pt idx="1">
                  <c:v>0.16218018000000001</c:v>
                </c:pt>
                <c:pt idx="2">
                  <c:v>6.515369E-2</c:v>
                </c:pt>
                <c:pt idx="3">
                  <c:v>-0.11041844000000001</c:v>
                </c:pt>
                <c:pt idx="4">
                  <c:v>-8.7010760000000006E-2</c:v>
                </c:pt>
                <c:pt idx="5">
                  <c:v>-4.9444170000000003E-2</c:v>
                </c:pt>
                <c:pt idx="6">
                  <c:v>6.0912300000000003E-2</c:v>
                </c:pt>
                <c:pt idx="7">
                  <c:v>-5.2527320000000002E-2</c:v>
                </c:pt>
                <c:pt idx="8">
                  <c:v>-0.27312978999999998</c:v>
                </c:pt>
                <c:pt idx="9">
                  <c:v>0.70499277000000005</c:v>
                </c:pt>
                <c:pt idx="10">
                  <c:v>0.26120194000000002</c:v>
                </c:pt>
                <c:pt idx="11">
                  <c:v>-0.57847082999999999</c:v>
                </c:pt>
                <c:pt idx="12">
                  <c:v>-3.5508680000000001E-2</c:v>
                </c:pt>
                <c:pt idx="13">
                  <c:v>-0.46198806999999997</c:v>
                </c:pt>
                <c:pt idx="14">
                  <c:v>-0.14958895999999999</c:v>
                </c:pt>
                <c:pt idx="15">
                  <c:v>-0.1161393</c:v>
                </c:pt>
                <c:pt idx="16">
                  <c:v>2.1851599999999998E-3</c:v>
                </c:pt>
                <c:pt idx="17">
                  <c:v>3.52301E-2</c:v>
                </c:pt>
                <c:pt idx="18">
                  <c:v>-0.48461454999999998</c:v>
                </c:pt>
                <c:pt idx="19">
                  <c:v>-0.43959927999999998</c:v>
                </c:pt>
                <c:pt idx="20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099904"/>
        <c:axId val="437105792"/>
        <c:axId val="0"/>
      </c:bar3DChart>
      <c:catAx>
        <c:axId val="4370999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105792"/>
        <c:crosses val="autoZero"/>
        <c:auto val="1"/>
        <c:lblAlgn val="ctr"/>
        <c:lblOffset val="100"/>
        <c:noMultiLvlLbl val="0"/>
      </c:catAx>
      <c:valAx>
        <c:axId val="437105792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7099904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2021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季度各主体农险综合成本率</a:t>
            </a:r>
          </a:p>
        </c:rich>
      </c:tx>
      <c:layout>
        <c:manualLayout>
          <c:xMode val="edge"/>
          <c:yMode val="edge"/>
          <c:x val="0.13702777777777778"/>
          <c:y val="1.3888888888888888E-2"/>
        </c:manualLayout>
      </c:layout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农险综合成本率!$C$37</c:f>
              <c:strCache>
                <c:ptCount val="1"/>
                <c:pt idx="0">
                  <c:v>2020年各主体农险综合成本率情况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8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农险综合成本率!$B$38:$B$47</c:f>
              <c:strCache>
                <c:ptCount val="9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大家</c:v>
                </c:pt>
                <c:pt idx="6">
                  <c:v>阳光</c:v>
                </c:pt>
                <c:pt idx="7">
                  <c:v>安华农业</c:v>
                </c:pt>
                <c:pt idx="8">
                  <c:v>中航安盟</c:v>
                </c:pt>
              </c:strCache>
            </c:strRef>
          </c:cat>
          <c:val>
            <c:numRef>
              <c:f>农险综合成本率!$C$38:$C$47</c:f>
              <c:numCache>
                <c:formatCode>0.00%</c:formatCode>
                <c:ptCount val="10"/>
                <c:pt idx="0">
                  <c:v>1.0555000000000001</c:v>
                </c:pt>
                <c:pt idx="1">
                  <c:v>0.87429999999999997</c:v>
                </c:pt>
                <c:pt idx="2">
                  <c:v>10.0398</c:v>
                </c:pt>
                <c:pt idx="3">
                  <c:v>1.9391</c:v>
                </c:pt>
                <c:pt idx="4">
                  <c:v>-9.3701000000000008</c:v>
                </c:pt>
                <c:pt idx="5">
                  <c:v>1.2479</c:v>
                </c:pt>
                <c:pt idx="6">
                  <c:v>2.0072000000000001</c:v>
                </c:pt>
                <c:pt idx="7">
                  <c:v>0.38140000000000002</c:v>
                </c:pt>
                <c:pt idx="8">
                  <c:v>2.2458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8416512"/>
        <c:axId val="438418048"/>
        <c:axId val="0"/>
      </c:bar3DChart>
      <c:catAx>
        <c:axId val="438416512"/>
        <c:scaling>
          <c:orientation val="minMax"/>
        </c:scaling>
        <c:delete val="0"/>
        <c:axPos val="b"/>
        <c:majorTickMark val="out"/>
        <c:minorTickMark val="none"/>
        <c:tickLblPos val="nextTo"/>
        <c:crossAx val="438418048"/>
        <c:crosses val="autoZero"/>
        <c:auto val="1"/>
        <c:lblAlgn val="ctr"/>
        <c:lblOffset val="100"/>
        <c:noMultiLvlLbl val="0"/>
      </c:catAx>
      <c:valAx>
        <c:axId val="43841804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438416512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2021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季度商非各险种综合成本率</a:t>
            </a:r>
          </a:p>
        </c:rich>
      </c:tx>
      <c:overlay val="0"/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商非综合成本率!$B$1</c:f>
              <c:strCache>
                <c:ptCount val="1"/>
                <c:pt idx="0">
                  <c:v>2021年1季度商非各险种综合成本率</c:v>
                </c:pt>
              </c:strCache>
            </c:strRef>
          </c:tx>
          <c:invertIfNegative val="0"/>
          <c:dPt>
            <c:idx val="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9"/>
            <c:invertIfNegative val="0"/>
            <c:bubble3D val="0"/>
            <c:spPr>
              <a:solidFill>
                <a:srgbClr val="00B050"/>
              </a:solidFill>
            </c:spPr>
          </c:dPt>
          <c:dLbls>
            <c:dLbl>
              <c:idx val="0"/>
              <c:layout>
                <c:manualLayout>
                  <c:x val="-2.7352147642859662E-2"/>
                  <c:y val="-5.688804477581828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94623550649442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9892471012988844E-2"/>
                  <c:y val="-3.9821631343072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商非综合成本率!$A$2:$A$11</c:f>
              <c:strCache>
                <c:ptCount val="10"/>
                <c:pt idx="0">
                  <c:v>企财</c:v>
                </c:pt>
                <c:pt idx="1">
                  <c:v>家财</c:v>
                </c:pt>
                <c:pt idx="2">
                  <c:v>责任</c:v>
                </c:pt>
                <c:pt idx="3">
                  <c:v>货运</c:v>
                </c:pt>
                <c:pt idx="4">
                  <c:v>意健</c:v>
                </c:pt>
                <c:pt idx="5">
                  <c:v>工程</c:v>
                </c:pt>
                <c:pt idx="6">
                  <c:v>信用</c:v>
                </c:pt>
                <c:pt idx="7">
                  <c:v>保证</c:v>
                </c:pt>
                <c:pt idx="8">
                  <c:v>船舶</c:v>
                </c:pt>
                <c:pt idx="9">
                  <c:v>商非合计</c:v>
                </c:pt>
              </c:strCache>
            </c:strRef>
          </c:cat>
          <c:val>
            <c:numRef>
              <c:f>商非综合成本率!$B$2:$B$11</c:f>
              <c:numCache>
                <c:formatCode>0.00%</c:formatCode>
                <c:ptCount val="10"/>
                <c:pt idx="0">
                  <c:v>1.453053165854</c:v>
                </c:pt>
                <c:pt idx="1">
                  <c:v>0.97878536110799996</c:v>
                </c:pt>
                <c:pt idx="2">
                  <c:v>0.86420908608699998</c:v>
                </c:pt>
                <c:pt idx="3">
                  <c:v>0.57512039094099998</c:v>
                </c:pt>
                <c:pt idx="4">
                  <c:v>0.80668345634799998</c:v>
                </c:pt>
                <c:pt idx="5">
                  <c:v>-0.72326475272000001</c:v>
                </c:pt>
                <c:pt idx="6">
                  <c:v>0.35250345941599998</c:v>
                </c:pt>
                <c:pt idx="7">
                  <c:v>0.720526554185</c:v>
                </c:pt>
                <c:pt idx="8">
                  <c:v>0.58107188832699996</c:v>
                </c:pt>
                <c:pt idx="9">
                  <c:v>0.89314763380593754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8431104"/>
        <c:axId val="438449280"/>
        <c:axId val="0"/>
      </c:bar3DChart>
      <c:catAx>
        <c:axId val="438431104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zh-CN"/>
          </a:p>
        </c:txPr>
        <c:crossAx val="438449280"/>
        <c:crosses val="autoZero"/>
        <c:auto val="1"/>
        <c:lblAlgn val="ctr"/>
        <c:lblOffset val="100"/>
        <c:noMultiLvlLbl val="0"/>
      </c:catAx>
      <c:valAx>
        <c:axId val="43844928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38431104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季度各主体商非综合成本率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3.2189472937504432E-2"/>
          <c:y val="0.17955555555555555"/>
          <c:w val="0.94303575228772074"/>
          <c:h val="0.8204445836528904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商非综合成本率!$B$56</c:f>
              <c:strCache>
                <c:ptCount val="1"/>
                <c:pt idx="0">
                  <c:v>2020年各主体商非综合成本率</c:v>
                </c:pt>
              </c:strCache>
            </c:strRef>
          </c:tx>
          <c:invertIfNegative val="0"/>
          <c:dPt>
            <c:idx val="5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2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13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Pt>
            <c:idx val="20"/>
            <c:invertIfNegative val="0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9.6316217636717161E-3"/>
                  <c:y val="9.57003947833300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"/>
                  <c:y val="-6.18570065330140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9.6354152342363868E-3"/>
                  <c:y val="-1.427469381531093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3.3307618902392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088538085590937E-3"/>
                  <c:y val="-6.66152378047844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4088538085590937E-3"/>
                  <c:y val="-2.854938763062183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2.3791156358851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4.282408144593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0"/>
                  <c:y val="-4.2824081445932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2.4088538085590937E-3"/>
                  <c:y val="-9.516462543540621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0"/>
                  <c:y val="-5.709877526124375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0"/>
                  <c:y val="-2.379115635885156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8.8323619325179379E-17"/>
                  <c:y val="-3.33076189023921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1.9270830468472749E-2"/>
                  <c:y val="4.7582312717703128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6.985676044821372E-2"/>
                  <c:y val="6.661523780478438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商非综合成本率!$A$57:$A$77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商非综合成本率!$B$57:$B$77</c:f>
              <c:numCache>
                <c:formatCode>0.00%</c:formatCode>
                <c:ptCount val="21"/>
                <c:pt idx="0">
                  <c:v>0.84269992100628155</c:v>
                </c:pt>
                <c:pt idx="1">
                  <c:v>0.92015411690429827</c:v>
                </c:pt>
                <c:pt idx="2">
                  <c:v>0.86496534128576297</c:v>
                </c:pt>
                <c:pt idx="3">
                  <c:v>0.57674632122161018</c:v>
                </c:pt>
                <c:pt idx="4">
                  <c:v>0.86960974622670772</c:v>
                </c:pt>
                <c:pt idx="5">
                  <c:v>1.0819781240416768</c:v>
                </c:pt>
                <c:pt idx="6">
                  <c:v>0.80214565521435077</c:v>
                </c:pt>
                <c:pt idx="7">
                  <c:v>0.67674618667137532</c:v>
                </c:pt>
                <c:pt idx="8">
                  <c:v>0.96126832593532074</c:v>
                </c:pt>
                <c:pt idx="9">
                  <c:v>0.41173023404937475</c:v>
                </c:pt>
                <c:pt idx="10">
                  <c:v>1.1558590225358323</c:v>
                </c:pt>
                <c:pt idx="11">
                  <c:v>0.78470143170928786</c:v>
                </c:pt>
                <c:pt idx="12">
                  <c:v>1.6155327816604319</c:v>
                </c:pt>
                <c:pt idx="13">
                  <c:v>1.7007397560975595</c:v>
                </c:pt>
                <c:pt idx="14">
                  <c:v>0.67649090084916075</c:v>
                </c:pt>
                <c:pt idx="15">
                  <c:v>0.58888679186874382</c:v>
                </c:pt>
                <c:pt idx="16">
                  <c:v>0.37881916081594441</c:v>
                </c:pt>
                <c:pt idx="17">
                  <c:v>0.60503688975635828</c:v>
                </c:pt>
                <c:pt idx="18">
                  <c:v>0.56804722297867272</c:v>
                </c:pt>
                <c:pt idx="19">
                  <c:v>-6.1606064670712337</c:v>
                </c:pt>
                <c:pt idx="20">
                  <c:v>6.4356912751677733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38476160"/>
        <c:axId val="438494336"/>
      </c:barChart>
      <c:catAx>
        <c:axId val="43847616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sz="900" b="1"/>
            </a:pPr>
            <a:endParaRPr lang="zh-CN"/>
          </a:p>
        </c:txPr>
        <c:crossAx val="438494336"/>
        <c:crosses val="autoZero"/>
        <c:auto val="1"/>
        <c:lblAlgn val="ctr"/>
        <c:lblOffset val="100"/>
        <c:noMultiLvlLbl val="0"/>
      </c:catAx>
      <c:valAx>
        <c:axId val="438494336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3847616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Calibri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1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季度各主体车险份额情况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618263428373379"/>
          <c:y val="0.18418131548906777"/>
          <c:w val="0.86825770119704948"/>
          <c:h val="0.55621301775147924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车险份额同比!$B$62</c:f>
              <c:strCache>
                <c:ptCount val="1"/>
                <c:pt idx="0">
                  <c:v>2021年3月</c:v>
                </c:pt>
              </c:strCache>
            </c:strRef>
          </c:tx>
          <c:invertIfNegative val="0"/>
          <c:cat>
            <c:strRef>
              <c:f>车险份额同比!$A$63:$A$83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车险份额同比!$B$63:$B$83</c:f>
              <c:numCache>
                <c:formatCode>0.00%</c:formatCode>
                <c:ptCount val="21"/>
                <c:pt idx="0">
                  <c:v>0.34164787990232365</c:v>
                </c:pt>
                <c:pt idx="1">
                  <c:v>0.1291036397414479</c:v>
                </c:pt>
                <c:pt idx="2">
                  <c:v>0.25462595432443591</c:v>
                </c:pt>
                <c:pt idx="3">
                  <c:v>6.3247302831952915E-2</c:v>
                </c:pt>
                <c:pt idx="4">
                  <c:v>6.5401314289592867E-3</c:v>
                </c:pt>
                <c:pt idx="5">
                  <c:v>1.4363062207246046E-2</c:v>
                </c:pt>
                <c:pt idx="6">
                  <c:v>1.100655950459827E-2</c:v>
                </c:pt>
                <c:pt idx="7">
                  <c:v>4.4010954128378887E-3</c:v>
                </c:pt>
                <c:pt idx="8">
                  <c:v>3.3342892757167071E-2</c:v>
                </c:pt>
                <c:pt idx="9">
                  <c:v>1.0627619622953328E-3</c:v>
                </c:pt>
                <c:pt idx="10">
                  <c:v>7.2545183409060562E-2</c:v>
                </c:pt>
                <c:pt idx="11">
                  <c:v>1.1024363169570577E-2</c:v>
                </c:pt>
                <c:pt idx="12">
                  <c:v>2.4854293516491838E-2</c:v>
                </c:pt>
                <c:pt idx="13">
                  <c:v>2.920913784519078E-3</c:v>
                </c:pt>
                <c:pt idx="14">
                  <c:v>2.9876775281652285E-4</c:v>
                </c:pt>
                <c:pt idx="15">
                  <c:v>5.0091537190163635E-3</c:v>
                </c:pt>
                <c:pt idx="16">
                  <c:v>1.4155054200271163E-2</c:v>
                </c:pt>
                <c:pt idx="17">
                  <c:v>4.7252039565562915E-3</c:v>
                </c:pt>
                <c:pt idx="18">
                  <c:v>1.7141591181149103E-3</c:v>
                </c:pt>
                <c:pt idx="19">
                  <c:v>3.4116273003182828E-3</c:v>
                </c:pt>
                <c:pt idx="20">
                  <c:v>1.755194126877194E-2</c:v>
                </c:pt>
              </c:numCache>
            </c:numRef>
          </c:val>
        </c:ser>
        <c:ser>
          <c:idx val="1"/>
          <c:order val="1"/>
          <c:tx>
            <c:strRef>
              <c:f>车险份额同比!$C$62</c:f>
              <c:strCache>
                <c:ptCount val="1"/>
                <c:pt idx="0">
                  <c:v>2022年3月</c:v>
                </c:pt>
              </c:strCache>
            </c:strRef>
          </c:tx>
          <c:invertIfNegative val="0"/>
          <c:cat>
            <c:strRef>
              <c:f>车险份额同比!$A$63:$A$83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天安</c:v>
                </c:pt>
                <c:pt idx="5">
                  <c:v>大地</c:v>
                </c:pt>
                <c:pt idx="6">
                  <c:v>永安</c:v>
                </c:pt>
                <c:pt idx="7">
                  <c:v>大家</c:v>
                </c:pt>
                <c:pt idx="8">
                  <c:v>太平</c:v>
                </c:pt>
                <c:pt idx="9">
                  <c:v>永诚</c:v>
                </c:pt>
                <c:pt idx="10">
                  <c:v>国寿财</c:v>
                </c:pt>
                <c:pt idx="11">
                  <c:v>华安</c:v>
                </c:pt>
                <c:pt idx="12">
                  <c:v>阳光</c:v>
                </c:pt>
                <c:pt idx="13">
                  <c:v>安华农业</c:v>
                </c:pt>
                <c:pt idx="14">
                  <c:v>中航安盟</c:v>
                </c:pt>
                <c:pt idx="15">
                  <c:v>浙商</c:v>
                </c:pt>
                <c:pt idx="16">
                  <c:v>英大</c:v>
                </c:pt>
                <c:pt idx="17">
                  <c:v>富邦</c:v>
                </c:pt>
                <c:pt idx="18">
                  <c:v>亚太</c:v>
                </c:pt>
                <c:pt idx="19">
                  <c:v>渤海</c:v>
                </c:pt>
                <c:pt idx="20">
                  <c:v>融盛</c:v>
                </c:pt>
              </c:strCache>
            </c:strRef>
          </c:cat>
          <c:val>
            <c:numRef>
              <c:f>车险份额同比!$C$63:$C$83</c:f>
              <c:numCache>
                <c:formatCode>0.00%</c:formatCode>
                <c:ptCount val="21"/>
                <c:pt idx="0">
                  <c:v>0.34395832411950372</c:v>
                </c:pt>
                <c:pt idx="1">
                  <c:v>0.14097962291291091</c:v>
                </c:pt>
                <c:pt idx="2">
                  <c:v>0.23741868836264701</c:v>
                </c:pt>
                <c:pt idx="3">
                  <c:v>5.2592685781930416E-2</c:v>
                </c:pt>
                <c:pt idx="4">
                  <c:v>6.4643185063547638E-3</c:v>
                </c:pt>
                <c:pt idx="5">
                  <c:v>1.6523953726351015E-2</c:v>
                </c:pt>
                <c:pt idx="6">
                  <c:v>1.036752131030508E-2</c:v>
                </c:pt>
                <c:pt idx="7">
                  <c:v>8.3492520818220419E-3</c:v>
                </c:pt>
                <c:pt idx="8">
                  <c:v>2.9552564947207642E-2</c:v>
                </c:pt>
                <c:pt idx="9">
                  <c:v>0</c:v>
                </c:pt>
                <c:pt idx="10">
                  <c:v>5.5440942395578355E-2</c:v>
                </c:pt>
                <c:pt idx="11">
                  <c:v>1.2935563812348087E-2</c:v>
                </c:pt>
                <c:pt idx="12">
                  <c:v>3.1908533998163263E-2</c:v>
                </c:pt>
                <c:pt idx="13">
                  <c:v>3.9411871548330193E-3</c:v>
                </c:pt>
                <c:pt idx="14">
                  <c:v>2.5727671161126619E-4</c:v>
                </c:pt>
                <c:pt idx="15">
                  <c:v>4.0683134623322147E-3</c:v>
                </c:pt>
                <c:pt idx="16">
                  <c:v>1.3921354537981805E-2</c:v>
                </c:pt>
                <c:pt idx="17">
                  <c:v>6.6075875315988629E-3</c:v>
                </c:pt>
                <c:pt idx="18">
                  <c:v>5.091845435979233E-3</c:v>
                </c:pt>
                <c:pt idx="19">
                  <c:v>2.0685219417693784E-3</c:v>
                </c:pt>
                <c:pt idx="20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7391360"/>
        <c:axId val="437392896"/>
        <c:axId val="0"/>
      </c:bar3DChart>
      <c:catAx>
        <c:axId val="4373913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392896"/>
        <c:crosses val="autoZero"/>
        <c:auto val="1"/>
        <c:lblAlgn val="ctr"/>
        <c:lblOffset val="100"/>
        <c:noMultiLvlLbl val="0"/>
      </c:catAx>
      <c:valAx>
        <c:axId val="437392896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7391360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宋体"/>
                <a:ea typeface="宋体"/>
                <a:cs typeface="宋体"/>
              </a:defRPr>
            </a:pP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2022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年</a:t>
            </a:r>
            <a:r>
              <a:rPr lang="en-US" altLang="zh-CN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1</a:t>
            </a:r>
            <a:r>
              <a:rPr lang="zh-CN" altLang="en-US" sz="1800" b="1" i="0" u="none" strike="noStrike" baseline="0">
                <a:solidFill>
                  <a:srgbClr val="000000"/>
                </a:solidFill>
                <a:latin typeface="宋体"/>
                <a:ea typeface="宋体"/>
              </a:rPr>
              <a:t>季度各机构车险业务增速</a:t>
            </a:r>
          </a:p>
        </c:rich>
      </c:tx>
      <c:layout>
        <c:manualLayout>
          <c:xMode val="edge"/>
          <c:yMode val="edge"/>
          <c:x val="0.1434567901234568"/>
          <c:y val="2.6578100814321288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639581510644502E-2"/>
          <c:y val="0.3299231442223568"/>
          <c:w val="0.89971529600466604"/>
          <c:h val="0.497262534490880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车险增速!$B$1</c:f>
              <c:strCache>
                <c:ptCount val="1"/>
                <c:pt idx="0">
                  <c:v>增速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strRef>
              <c:f>车险增速!$A$2:$A$22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车险增速!$B$2:$B$22</c:f>
              <c:numCache>
                <c:formatCode>0.00%</c:formatCode>
                <c:ptCount val="21"/>
                <c:pt idx="0">
                  <c:v>-3.6168239999999997E-2</c:v>
                </c:pt>
                <c:pt idx="1">
                  <c:v>3.8370340000000003E-2</c:v>
                </c:pt>
                <c:pt idx="2">
                  <c:v>2.5783980000000001E-2</c:v>
                </c:pt>
                <c:pt idx="3">
                  <c:v>-0.19354753</c:v>
                </c:pt>
                <c:pt idx="4">
                  <c:v>-0.12761032999999999</c:v>
                </c:pt>
                <c:pt idx="5">
                  <c:v>-0.18236139000000001</c:v>
                </c:pt>
                <c:pt idx="6">
                  <c:v>6.7893410000000001E-2</c:v>
                </c:pt>
                <c:pt idx="7" formatCode="0.0%">
                  <c:v>-2.7284389999999999E-2</c:v>
                </c:pt>
                <c:pt idx="8">
                  <c:v>-0.30412167000000001</c:v>
                </c:pt>
                <c:pt idx="9">
                  <c:v>7.8617480000000003E-2</c:v>
                </c:pt>
                <c:pt idx="10">
                  <c:v>-0.15628407</c:v>
                </c:pt>
                <c:pt idx="11">
                  <c:v>-0.91245962999999997</c:v>
                </c:pt>
                <c:pt idx="12">
                  <c:v>-0.11624703</c:v>
                </c:pt>
                <c:pt idx="13">
                  <c:v>-0.48035481000000002</c:v>
                </c:pt>
                <c:pt idx="14">
                  <c:v>-0.33131274999999999</c:v>
                </c:pt>
                <c:pt idx="15">
                  <c:v>-0.34008447000000003</c:v>
                </c:pt>
                <c:pt idx="16">
                  <c:v>-8.8581809999999997E-2</c:v>
                </c:pt>
                <c:pt idx="17">
                  <c:v>4.4665399999999997E-3</c:v>
                </c:pt>
                <c:pt idx="18">
                  <c:v>-0.29855653999999998</c:v>
                </c:pt>
                <c:pt idx="19">
                  <c:v>-0.40217057</c:v>
                </c:pt>
                <c:pt idx="20" formatCode="General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414528"/>
        <c:axId val="437428608"/>
        <c:axId val="0"/>
      </c:bar3DChart>
      <c:catAx>
        <c:axId val="437414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428608"/>
        <c:crosses val="autoZero"/>
        <c:auto val="1"/>
        <c:lblAlgn val="ctr"/>
        <c:lblOffset val="100"/>
        <c:noMultiLvlLbl val="0"/>
      </c:catAx>
      <c:valAx>
        <c:axId val="43742860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7414528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 sz="1200"/>
              <a:t>2022</a:t>
            </a:r>
            <a:r>
              <a:rPr lang="zh-CN" altLang="en-US" sz="1200"/>
              <a:t>年</a:t>
            </a:r>
            <a:r>
              <a:rPr lang="en-US" altLang="zh-CN" sz="1200"/>
              <a:t>1</a:t>
            </a:r>
            <a:r>
              <a:rPr lang="zh-CN" altLang="en-US" sz="1200"/>
              <a:t>季度各种车型保费</a:t>
            </a:r>
          </a:p>
        </c:rich>
      </c:tx>
      <c:layout>
        <c:manualLayout>
          <c:xMode val="edge"/>
          <c:yMode val="edge"/>
          <c:x val="0.12658053575651618"/>
          <c:y val="2.5880962809791075E-2"/>
        </c:manualLayout>
      </c:layout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6590976128520571"/>
          <c:y val="0.33200313738273013"/>
          <c:w val="0.81389787088209486"/>
          <c:h val="0.66799686261726987"/>
        </c:manualLayout>
      </c:layout>
      <c:pie3DChart>
        <c:varyColors val="1"/>
        <c:ser>
          <c:idx val="0"/>
          <c:order val="0"/>
          <c:tx>
            <c:strRef>
              <c:f>'使用性质-单均'!$C$36</c:f>
              <c:strCache>
                <c:ptCount val="1"/>
                <c:pt idx="0">
                  <c:v>季度车辆使用性质情况</c:v>
                </c:pt>
              </c:strCache>
            </c:strRef>
          </c:tx>
          <c:dPt>
            <c:idx val="0"/>
            <c:bubble3D val="0"/>
            <c:spPr>
              <a:solidFill>
                <a:schemeClr val="accent5">
                  <a:lumMod val="40000"/>
                  <a:lumOff val="60000"/>
                </a:schemeClr>
              </a:solidFill>
              <a:ln>
                <a:solidFill>
                  <a:schemeClr val="accent5"/>
                </a:solidFill>
              </a:ln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Lbls>
            <c:dLbl>
              <c:idx val="0"/>
              <c:layout>
                <c:manualLayout>
                  <c:x val="-0.16829502174491517"/>
                  <c:y val="-0.1620171446541495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家自车：</a:t>
                    </a:r>
                    <a:r>
                      <a:rPr lang="en-US" altLang="en-US" sz="800" b="1">
                        <a:solidFill>
                          <a:srgbClr val="C00000"/>
                        </a:solidFill>
                      </a:rPr>
                      <a:t>16538</a:t>
                    </a:r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2215686274509804E-2"/>
                  <c:y val="0.12719499416185145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非营业客：</a:t>
                    </a:r>
                    <a:r>
                      <a:rPr lang="en-US" altLang="en-US" sz="800" b="1">
                        <a:solidFill>
                          <a:srgbClr val="C00000"/>
                        </a:solidFill>
                      </a:rPr>
                      <a:t>1459</a:t>
                    </a:r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07068544398983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营业客：</a:t>
                    </a:r>
                    <a:r>
                      <a:rPr lang="en-US" altLang="en-US" sz="800" b="1">
                        <a:solidFill>
                          <a:srgbClr val="C00000"/>
                        </a:solidFill>
                      </a:rPr>
                      <a:t>516</a:t>
                    </a:r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443920472566544E-2"/>
                  <c:y val="-0.1891500833443318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非营业货：</a:t>
                    </a:r>
                    <a:r>
                      <a:rPr lang="en-US" altLang="en-US" sz="800" b="1">
                        <a:solidFill>
                          <a:srgbClr val="C00000"/>
                        </a:solidFill>
                      </a:rPr>
                      <a:t>2365</a:t>
                    </a:r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4390931555873815"/>
                  <c:y val="-0.1080153448095966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营业货：</a:t>
                    </a:r>
                    <a:r>
                      <a:rPr lang="en-US" altLang="en-US" sz="800" b="1">
                        <a:solidFill>
                          <a:srgbClr val="C00000"/>
                        </a:solidFill>
                      </a:rPr>
                      <a:t>3263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302248636700648"/>
                  <c:y val="-4.194854235270570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特种车：</a:t>
                    </a:r>
                    <a:r>
                      <a:rPr lang="en-US" altLang="en-US" sz="800" b="1">
                        <a:solidFill>
                          <a:srgbClr val="C00000"/>
                        </a:solidFill>
                      </a:rPr>
                      <a:t>44</a:t>
                    </a:r>
                    <a:r>
                      <a:rPr lang="zh-CN" altLang="en-US" sz="800" b="1">
                        <a:solidFill>
                          <a:srgbClr val="C00000"/>
                        </a:solidFill>
                      </a:rPr>
                      <a:t>万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8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'使用性质-单均'!$B$37:$B$42</c:f>
              <c:strCache>
                <c:ptCount val="6"/>
                <c:pt idx="0">
                  <c:v>家庭自用车</c:v>
                </c:pt>
                <c:pt idx="1">
                  <c:v>非营业客车</c:v>
                </c:pt>
                <c:pt idx="2">
                  <c:v>营业客车</c:v>
                </c:pt>
                <c:pt idx="3">
                  <c:v>非营业货车</c:v>
                </c:pt>
                <c:pt idx="4">
                  <c:v>营业货车</c:v>
                </c:pt>
                <c:pt idx="5">
                  <c:v>特种车</c:v>
                </c:pt>
              </c:strCache>
            </c:strRef>
          </c:cat>
          <c:val>
            <c:numRef>
              <c:f>'使用性质-单均'!$C$37:$C$42</c:f>
              <c:numCache>
                <c:formatCode>0</c:formatCode>
                <c:ptCount val="6"/>
                <c:pt idx="0">
                  <c:v>16537.799615</c:v>
                </c:pt>
                <c:pt idx="1">
                  <c:v>1458.5373710000001</c:v>
                </c:pt>
                <c:pt idx="2">
                  <c:v>515.8317310000001</c:v>
                </c:pt>
                <c:pt idx="3">
                  <c:v>2365.3139250000004</c:v>
                </c:pt>
                <c:pt idx="4">
                  <c:v>3262.703595</c:v>
                </c:pt>
                <c:pt idx="5">
                  <c:v>44.363859999999995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en-US" altLang="zh-CN" sz="1200"/>
              <a:t>2022</a:t>
            </a:r>
            <a:r>
              <a:rPr lang="zh-CN" altLang="en-US" sz="1200"/>
              <a:t>年</a:t>
            </a:r>
            <a:r>
              <a:rPr lang="en-US" altLang="zh-CN" sz="1200"/>
              <a:t>1</a:t>
            </a:r>
            <a:r>
              <a:rPr lang="zh-CN" altLang="en-US" sz="1200"/>
              <a:t>季度各种车型增速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 w="3175">
          <a:solidFill>
            <a:srgbClr val="80808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'使用性质-单均'!$C$58</c:f>
              <c:strCache>
                <c:ptCount val="1"/>
                <c:pt idx="0">
                  <c:v>上半年车辆使用性质增速情况</c:v>
                </c:pt>
              </c:strCache>
            </c:strRef>
          </c:tx>
          <c:invertIfNegative val="0"/>
          <c:dPt>
            <c:idx val="4"/>
            <c:invertIfNegative val="0"/>
            <c:bubble3D val="0"/>
            <c:spPr>
              <a:solidFill>
                <a:schemeClr val="accent3"/>
              </a:solidFill>
            </c:spPr>
          </c:dPt>
          <c:dPt>
            <c:idx val="6"/>
            <c:invertIfNegative val="0"/>
            <c:bubble3D val="0"/>
            <c:spPr>
              <a:solidFill>
                <a:schemeClr val="accent2"/>
              </a:solidFill>
            </c:spPr>
          </c:dPt>
          <c:dLbls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'使用性质-单均'!$B$59:$B$65</c:f>
              <c:strCache>
                <c:ptCount val="7"/>
                <c:pt idx="0">
                  <c:v>家庭自用车</c:v>
                </c:pt>
                <c:pt idx="1">
                  <c:v>非营业客车</c:v>
                </c:pt>
                <c:pt idx="2">
                  <c:v>营业客车</c:v>
                </c:pt>
                <c:pt idx="3">
                  <c:v>非营业货车</c:v>
                </c:pt>
                <c:pt idx="4">
                  <c:v>营业货车</c:v>
                </c:pt>
                <c:pt idx="5">
                  <c:v>特种车</c:v>
                </c:pt>
                <c:pt idx="6">
                  <c:v>车险合计</c:v>
                </c:pt>
              </c:strCache>
            </c:strRef>
          </c:cat>
          <c:val>
            <c:numRef>
              <c:f>'使用性质-单均'!$C$59:$C$65</c:f>
              <c:numCache>
                <c:formatCode>0.00%</c:formatCode>
                <c:ptCount val="7"/>
                <c:pt idx="0">
                  <c:v>0.41289598498382252</c:v>
                </c:pt>
                <c:pt idx="1">
                  <c:v>0.15116707884600755</c:v>
                </c:pt>
                <c:pt idx="2">
                  <c:v>9.7743096315059397E-3</c:v>
                </c:pt>
                <c:pt idx="3">
                  <c:v>0.16068020305717856</c:v>
                </c:pt>
                <c:pt idx="4">
                  <c:v>0.13790988870096688</c:v>
                </c:pt>
                <c:pt idx="5">
                  <c:v>-2.3018293690031166E-2</c:v>
                </c:pt>
                <c:pt idx="6">
                  <c:v>0.29542432367888272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437487104"/>
        <c:axId val="437488640"/>
        <c:axId val="0"/>
      </c:bar3DChart>
      <c:catAx>
        <c:axId val="4374871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="1"/>
            </a:pPr>
            <a:endParaRPr lang="zh-CN"/>
          </a:p>
        </c:txPr>
        <c:crossAx val="437488640"/>
        <c:crosses val="autoZero"/>
        <c:auto val="1"/>
        <c:lblAlgn val="ctr"/>
        <c:lblOffset val="100"/>
        <c:noMultiLvlLbl val="0"/>
      </c:catAx>
      <c:valAx>
        <c:axId val="437488640"/>
        <c:scaling>
          <c:orientation val="minMax"/>
        </c:scaling>
        <c:delete val="1"/>
        <c:axPos val="l"/>
        <c:majorGridlines/>
        <c:numFmt formatCode="0.00%" sourceLinked="1"/>
        <c:majorTickMark val="out"/>
        <c:minorTickMark val="none"/>
        <c:tickLblPos val="nextTo"/>
        <c:crossAx val="437487104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季度农险保费情况（万元）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3.9205138938704531E-2"/>
          <c:y val="0.27697278113100948"/>
          <c:w val="0.75320107713808504"/>
          <c:h val="0.65416701201823457"/>
        </c:manualLayout>
      </c:layout>
      <c:pie3DChart>
        <c:varyColors val="1"/>
        <c:ser>
          <c:idx val="0"/>
          <c:order val="0"/>
          <c:tx>
            <c:strRef>
              <c:f>农险!$B$1</c:f>
              <c:strCache>
                <c:ptCount val="1"/>
                <c:pt idx="0">
                  <c:v>农险保费</c:v>
                </c:pt>
              </c:strCache>
            </c:strRef>
          </c:tx>
          <c:explosion val="25"/>
          <c:dPt>
            <c:idx val="0"/>
            <c:bubble3D val="0"/>
          </c:dPt>
          <c:dPt>
            <c:idx val="1"/>
            <c:bubble3D val="0"/>
          </c:dPt>
          <c:dPt>
            <c:idx val="2"/>
            <c:bubble3D val="0"/>
          </c:dPt>
          <c:dLbls>
            <c:dLbl>
              <c:idx val="0"/>
              <c:layout>
                <c:manualLayout>
                  <c:x val="7.9390510671317208E-2"/>
                  <c:y val="3.0151802340388563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种植险：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1810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56.23%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养殖险：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1406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43.66%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27872581875897751"/>
                  <c:y val="0.15233154208740321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森林险：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4</a:t>
                    </a:r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万，份额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0.11%</a:t>
                    </a:r>
                    <a:endParaRPr lang="en-US" altLang="en-US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400">
                <a:noFill/>
              </a:ln>
            </c:spPr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农险!$A$2:$A$4</c:f>
              <c:strCache>
                <c:ptCount val="3"/>
                <c:pt idx="0">
                  <c:v> 种植险</c:v>
                </c:pt>
                <c:pt idx="1">
                  <c:v>养殖险</c:v>
                </c:pt>
                <c:pt idx="2">
                  <c:v>森林险</c:v>
                </c:pt>
              </c:strCache>
            </c:strRef>
          </c:cat>
          <c:val>
            <c:numRef>
              <c:f>农险!$B$2:$B$4</c:f>
              <c:numCache>
                <c:formatCode>0</c:formatCode>
                <c:ptCount val="3"/>
                <c:pt idx="0">
                  <c:v>1810.0777</c:v>
                </c:pt>
                <c:pt idx="1">
                  <c:v>1405.6635000000001</c:v>
                </c:pt>
                <c:pt idx="2">
                  <c:v>3.58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en-US" altLang="zh-CN"/>
              <a:t>2022</a:t>
            </a:r>
            <a:r>
              <a:rPr lang="zh-CN" altLang="en-US"/>
              <a:t>年</a:t>
            </a:r>
            <a:r>
              <a:rPr lang="en-US" altLang="zh-CN"/>
              <a:t>1</a:t>
            </a:r>
            <a:r>
              <a:rPr lang="zh-CN" altLang="en-US"/>
              <a:t>季度各主体农险保费（万元）</a:t>
            </a:r>
          </a:p>
        </c:rich>
      </c:tx>
      <c:overlay val="0"/>
      <c:spPr>
        <a:noFill/>
        <a:ln w="25400">
          <a:noFill/>
        </a:ln>
      </c:spPr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1735444500861787E-2"/>
          <c:y val="0.3095464369414026"/>
          <c:w val="0.8939161710252147"/>
          <c:h val="0.68839446805762883"/>
        </c:manualLayout>
      </c:layout>
      <c:pie3DChart>
        <c:varyColors val="1"/>
        <c:ser>
          <c:idx val="0"/>
          <c:order val="0"/>
          <c:tx>
            <c:strRef>
              <c:f>农险!$B$7</c:f>
              <c:strCache>
                <c:ptCount val="1"/>
                <c:pt idx="0">
                  <c:v>2021年各主体农险保费情况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solidFill>
                  <a:schemeClr val="accent5">
                    <a:lumMod val="40000"/>
                    <a:lumOff val="60000"/>
                  </a:schemeClr>
                </a:solidFill>
              </a:ln>
            </c:spPr>
          </c:dPt>
          <c:dPt>
            <c:idx val="1"/>
            <c:bubble3D val="0"/>
          </c:dPt>
          <c:dPt>
            <c:idx val="2"/>
            <c:bubble3D val="0"/>
          </c:dPt>
          <c:dPt>
            <c:idx val="3"/>
            <c:bubble3D val="0"/>
          </c:dPt>
          <c:dPt>
            <c:idx val="4"/>
            <c:bubble3D val="0"/>
          </c:dPt>
          <c:dPt>
            <c:idx val="5"/>
            <c:bubble3D val="0"/>
          </c:dPt>
          <c:dPt>
            <c:idx val="6"/>
            <c:bubble3D val="0"/>
          </c:dPt>
          <c:dPt>
            <c:idx val="7"/>
            <c:bubble3D val="0"/>
          </c:dPt>
          <c:dPt>
            <c:idx val="8"/>
            <c:bubble3D val="0"/>
          </c:dPt>
          <c:dLbls>
            <c:dLbl>
              <c:idx val="0"/>
              <c:layout>
                <c:manualLayout>
                  <c:x val="3.4619022699558841E-2"/>
                  <c:y val="-0.16444871152351087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人保：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2239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3464952220289875E-2"/>
                  <c:y val="0.1568905018549236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太平洋</a:t>
                    </a:r>
                    <a:r>
                      <a:rPr lang="en-US" altLang="zh-CN" sz="1200" b="1">
                        <a:solidFill>
                          <a:srgbClr val="C00000"/>
                        </a:solidFill>
                      </a:rPr>
                      <a:t>: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28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2343227627947474E-2"/>
                  <c:y val="8.9509779019558038E-4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平安：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20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8352742309354868E-2"/>
                  <c:y val="7.53606246273123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中华联合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651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24737809540085318"/>
                  <c:y val="3.1195975753756558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国寿财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3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0.17197964347825592"/>
                  <c:y val="-8.1272634767840579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大家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4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7890576203521212E-2"/>
                  <c:y val="-8.2204948416417706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阳光：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9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.17492565271877086"/>
                  <c:y val="-5.3247667027795507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安华农业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219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.28996871714498851"/>
                  <c:y val="-1.8311020594237691E-2"/>
                </c:manualLayout>
              </c:layout>
              <c:tx>
                <c:rich>
                  <a:bodyPr/>
                  <a:lstStyle/>
                  <a:p>
                    <a:r>
                      <a:rPr lang="zh-CN" altLang="en-US" sz="1200" b="1">
                        <a:solidFill>
                          <a:srgbClr val="C00000"/>
                        </a:solidFill>
                      </a:rPr>
                      <a:t>中航安盟：</a:t>
                    </a:r>
                    <a:r>
                      <a:rPr lang="en-US" altLang="en-US" sz="1200" b="1">
                        <a:solidFill>
                          <a:srgbClr val="C00000"/>
                        </a:solidFill>
                      </a:rPr>
                      <a:t>48</a:t>
                    </a:r>
                    <a:endParaRPr lang="en-US" alt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>
                    <a:solidFill>
                      <a:srgbClr val="C00000"/>
                    </a:solidFill>
                  </a:defRPr>
                </a:pPr>
                <a:endParaRPr lang="zh-CN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农险!$A$8:$A$16</c:f>
              <c:strCache>
                <c:ptCount val="9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大家</c:v>
                </c:pt>
                <c:pt idx="6">
                  <c:v>阳光</c:v>
                </c:pt>
                <c:pt idx="7">
                  <c:v>安华农业</c:v>
                </c:pt>
                <c:pt idx="8">
                  <c:v>中航安盟</c:v>
                </c:pt>
              </c:strCache>
            </c:strRef>
          </c:cat>
          <c:val>
            <c:numRef>
              <c:f>农险!$B$8:$B$16</c:f>
              <c:numCache>
                <c:formatCode>#0</c:formatCode>
                <c:ptCount val="9"/>
                <c:pt idx="0">
                  <c:v>2239.3788</c:v>
                </c:pt>
                <c:pt idx="1">
                  <c:v>27.64</c:v>
                </c:pt>
                <c:pt idx="2">
                  <c:v>19.6464</c:v>
                </c:pt>
                <c:pt idx="3">
                  <c:v>650.76189999999997</c:v>
                </c:pt>
                <c:pt idx="4">
                  <c:v>3.024</c:v>
                </c:pt>
                <c:pt idx="5">
                  <c:v>3.61</c:v>
                </c:pt>
                <c:pt idx="6">
                  <c:v>9.0525000000000002</c:v>
                </c:pt>
                <c:pt idx="7">
                  <c:v>218.6508</c:v>
                </c:pt>
                <c:pt idx="8">
                  <c:v>47.566800000000001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CN"/>
  <c:roundedCorners val="0"/>
  <mc:AlternateContent xmlns:mc="http://schemas.openxmlformats.org/markup-compatibility/2006">
    <mc:Choice xmlns:c14="http://schemas.microsoft.com/office/drawing/2007/8/2/chart" Requires="c14">
      <c14:style val="104"/>
    </mc:Choice>
    <mc:Fallback>
      <c:style val="4"/>
    </mc:Fallback>
  </mc:AlternateContent>
  <c:chart>
    <c:title>
      <c:tx>
        <c:rich>
          <a:bodyPr/>
          <a:lstStyle/>
          <a:p>
            <a:pPr>
              <a:defRPr sz="1800">
                <a:latin typeface="+mn-ea"/>
                <a:ea typeface="+mn-ea"/>
              </a:defRPr>
            </a:pPr>
            <a:r>
              <a:rPr lang="en-US" altLang="zh-CN" sz="1800" b="1" baseline="0">
                <a:latin typeface="+mn-ea"/>
                <a:ea typeface="+mn-ea"/>
              </a:rPr>
              <a:t>2022</a:t>
            </a:r>
            <a:r>
              <a:rPr lang="zh-CN" sz="1800" b="1" baseline="0">
                <a:latin typeface="+mn-ea"/>
                <a:ea typeface="+mn-ea"/>
              </a:rPr>
              <a:t>年</a:t>
            </a:r>
            <a:r>
              <a:rPr lang="en-US" altLang="zh-CN" sz="1800" b="1" baseline="0">
                <a:latin typeface="+mn-ea"/>
                <a:ea typeface="+mn-ea"/>
              </a:rPr>
              <a:t>1</a:t>
            </a:r>
            <a:r>
              <a:rPr lang="zh-CN" altLang="en-US" sz="1800" b="1" baseline="0">
                <a:latin typeface="+mn-ea"/>
                <a:ea typeface="+mn-ea"/>
              </a:rPr>
              <a:t>季度</a:t>
            </a:r>
            <a:r>
              <a:rPr lang="zh-CN" sz="1800" b="1" baseline="0">
                <a:latin typeface="+mn-ea"/>
                <a:ea typeface="+mn-ea"/>
              </a:rPr>
              <a:t>各机构</a:t>
            </a:r>
            <a:r>
              <a:rPr lang="zh-CN" altLang="en-US" sz="1800" b="1" baseline="0">
                <a:latin typeface="+mn-ea"/>
                <a:ea typeface="+mn-ea"/>
              </a:rPr>
              <a:t>商非</a:t>
            </a:r>
            <a:r>
              <a:rPr lang="zh-CN" sz="1800" b="1" baseline="0">
                <a:latin typeface="+mn-ea"/>
                <a:ea typeface="+mn-ea"/>
              </a:rPr>
              <a:t>业务增速</a:t>
            </a:r>
            <a:r>
              <a:rPr lang="en-US" altLang="zh-CN" sz="1800" b="1" baseline="0">
                <a:latin typeface="+mn-ea"/>
                <a:ea typeface="+mn-ea"/>
              </a:rPr>
              <a:t>%</a:t>
            </a:r>
            <a:endParaRPr lang="zh-CN" sz="1800" b="1" baseline="0">
              <a:latin typeface="+mn-ea"/>
              <a:ea typeface="+mn-ea"/>
            </a:endParaRPr>
          </a:p>
        </c:rich>
      </c:tx>
      <c:layout>
        <c:manualLayout>
          <c:xMode val="edge"/>
          <c:yMode val="edge"/>
          <c:x val="0.23421944817873375"/>
          <c:y val="3.6316472114137487E-2"/>
        </c:manualLayout>
      </c:layout>
      <c:overlay val="0"/>
      <c:spPr>
        <a:noFill/>
        <a:ln w="25400">
          <a:noFill/>
        </a:ln>
      </c:spPr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901606811343703E-2"/>
          <c:y val="0.32625192121255114"/>
          <c:w val="0.90543230266948338"/>
          <c:h val="0.4902364569293702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'商非增速-县域'!$B$1</c:f>
              <c:strCache>
                <c:ptCount val="1"/>
                <c:pt idx="0">
                  <c:v>增速</c:v>
                </c:pt>
              </c:strCache>
            </c:strRef>
          </c:tx>
          <c:invertIfNegative val="0"/>
          <c:cat>
            <c:strRef>
              <c:f>'商非增速-县域'!$A$2:$A$22</c:f>
              <c:strCache>
                <c:ptCount val="21"/>
                <c:pt idx="0">
                  <c:v>人保</c:v>
                </c:pt>
                <c:pt idx="1">
                  <c:v>太平洋</c:v>
                </c:pt>
                <c:pt idx="2">
                  <c:v>平安</c:v>
                </c:pt>
                <c:pt idx="3">
                  <c:v>中华联合</c:v>
                </c:pt>
                <c:pt idx="4">
                  <c:v>国寿财</c:v>
                </c:pt>
                <c:pt idx="5">
                  <c:v>天安</c:v>
                </c:pt>
                <c:pt idx="6">
                  <c:v>大地</c:v>
                </c:pt>
                <c:pt idx="7">
                  <c:v>华安</c:v>
                </c:pt>
                <c:pt idx="8">
                  <c:v>永安</c:v>
                </c:pt>
                <c:pt idx="9">
                  <c:v>大家</c:v>
                </c:pt>
                <c:pt idx="10">
                  <c:v>阳光</c:v>
                </c:pt>
                <c:pt idx="11">
                  <c:v>永城</c:v>
                </c:pt>
                <c:pt idx="12">
                  <c:v>太平</c:v>
                </c:pt>
                <c:pt idx="13">
                  <c:v>渤海</c:v>
                </c:pt>
                <c:pt idx="14">
                  <c:v>亚太</c:v>
                </c:pt>
                <c:pt idx="15">
                  <c:v>安华</c:v>
                </c:pt>
                <c:pt idx="16">
                  <c:v>英大</c:v>
                </c:pt>
                <c:pt idx="17">
                  <c:v>浙商</c:v>
                </c:pt>
                <c:pt idx="18">
                  <c:v>中航安盟</c:v>
                </c:pt>
                <c:pt idx="19">
                  <c:v>富邦</c:v>
                </c:pt>
                <c:pt idx="20">
                  <c:v>融盛</c:v>
                </c:pt>
              </c:strCache>
            </c:strRef>
          </c:cat>
          <c:val>
            <c:numRef>
              <c:f>'商非增速-县域'!$B$2:$B$22</c:f>
              <c:numCache>
                <c:formatCode>0.00%</c:formatCode>
                <c:ptCount val="21"/>
                <c:pt idx="0">
                  <c:v>0.28357395616581749</c:v>
                </c:pt>
                <c:pt idx="1">
                  <c:v>0.28938037088239432</c:v>
                </c:pt>
                <c:pt idx="2">
                  <c:v>0.20982137084097441</c:v>
                </c:pt>
                <c:pt idx="3">
                  <c:v>0.26107021194963509</c:v>
                </c:pt>
                <c:pt idx="4">
                  <c:v>0.2196337395561101</c:v>
                </c:pt>
                <c:pt idx="5">
                  <c:v>0.20193204003929477</c:v>
                </c:pt>
                <c:pt idx="6">
                  <c:v>4.6375570935725863E-2</c:v>
                </c:pt>
                <c:pt idx="7">
                  <c:v>-0.26576970443349668</c:v>
                </c:pt>
                <c:pt idx="8">
                  <c:v>-8.5127835794021278E-2</c:v>
                </c:pt>
                <c:pt idx="9">
                  <c:v>2.7050432349016797</c:v>
                </c:pt>
                <c:pt idx="10">
                  <c:v>0.61757213261762312</c:v>
                </c:pt>
                <c:pt idx="11">
                  <c:v>1.5028319293610926</c:v>
                </c:pt>
                <c:pt idx="12">
                  <c:v>0.64663368760730688</c:v>
                </c:pt>
                <c:pt idx="13">
                  <c:v>-0.20814299900694977</c:v>
                </c:pt>
                <c:pt idx="14">
                  <c:v>1.4732337069323402</c:v>
                </c:pt>
                <c:pt idx="15">
                  <c:v>0.18394919669994581</c:v>
                </c:pt>
                <c:pt idx="16">
                  <c:v>0.56734132195619824</c:v>
                </c:pt>
                <c:pt idx="17">
                  <c:v>0.45487028629933923</c:v>
                </c:pt>
                <c:pt idx="18">
                  <c:v>0.4200284590706822</c:v>
                </c:pt>
                <c:pt idx="19">
                  <c:v>-0.67399238690621666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437572352"/>
        <c:axId val="437573888"/>
        <c:axId val="0"/>
      </c:bar3DChart>
      <c:catAx>
        <c:axId val="43757235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437573888"/>
        <c:crosses val="autoZero"/>
        <c:auto val="1"/>
        <c:lblAlgn val="ctr"/>
        <c:lblOffset val="100"/>
        <c:noMultiLvlLbl val="0"/>
      </c:catAx>
      <c:valAx>
        <c:axId val="437573888"/>
        <c:scaling>
          <c:orientation val="minMax"/>
        </c:scaling>
        <c:delete val="0"/>
        <c:axPos val="l"/>
        <c:majorGridlines/>
        <c:numFmt formatCode="0.00%" sourceLinked="1"/>
        <c:majorTickMark val="none"/>
        <c:minorTickMark val="none"/>
        <c:tickLblPos val="nextTo"/>
        <c:crossAx val="43757235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00"/>
            </a:pPr>
            <a:endParaRPr lang="zh-CN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txPr>
    <a:bodyPr/>
    <a:lstStyle/>
    <a:p>
      <a:pPr>
        <a:defRPr sz="800"/>
      </a:pPr>
      <a:endParaRPr lang="zh-CN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ABDA4D-50EA-42AD-AD58-EAEA7A16F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李晶晶</dc:creator>
  <cp:lastModifiedBy>李晶晶</cp:lastModifiedBy>
  <cp:revision>4</cp:revision>
  <dcterms:created xsi:type="dcterms:W3CDTF">2022-04-24T06:15:00Z</dcterms:created>
  <dcterms:modified xsi:type="dcterms:W3CDTF">2022-07-15T02:08:00Z</dcterms:modified>
</cp:coreProperties>
</file>